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rPr>
          <w:b w:val="1"/>
          <w:i w:val="1"/>
          <w:sz w:val="30"/>
          <w:szCs w:val="30"/>
        </w:rPr>
      </w:pPr>
      <w:r w:rsidDel="00000000" w:rsidR="00000000" w:rsidRPr="00000000">
        <w:rPr>
          <w:b w:val="1"/>
          <w:sz w:val="30"/>
          <w:szCs w:val="30"/>
          <w:rtl w:val="0"/>
        </w:rPr>
        <w:t xml:space="preserve">Title: </w:t>
      </w:r>
      <w:r w:rsidDel="00000000" w:rsidR="00000000" w:rsidRPr="00000000">
        <w:rPr>
          <w:b w:val="1"/>
          <w:i w:val="1"/>
          <w:sz w:val="30"/>
          <w:szCs w:val="30"/>
          <w:rtl w:val="0"/>
        </w:rPr>
        <w:t xml:space="preserve">Have a Seat</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Creator:</w:t>
      </w:r>
    </w:p>
    <w:p w:rsidR="00000000" w:rsidDel="00000000" w:rsidP="00000000" w:rsidRDefault="00000000" w:rsidRPr="00000000" w14:paraId="00000004">
      <w:pPr>
        <w:numPr>
          <w:ilvl w:val="0"/>
          <w:numId w:val="1"/>
        </w:numPr>
        <w:ind w:left="720" w:hanging="360"/>
        <w:contextualSpacing w:val="1"/>
        <w:rPr>
          <w:i w:val="1"/>
        </w:rPr>
      </w:pPr>
      <w:r w:rsidDel="00000000" w:rsidR="00000000" w:rsidRPr="00000000">
        <w:rPr>
          <w:i w:val="1"/>
          <w:rtl w:val="0"/>
        </w:rPr>
        <w:t xml:space="preserve">Lindsey Sizemore</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Grades 9-12</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East Lawrence High School</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Lawrence County Schools</w:t>
      </w:r>
    </w:p>
    <w:p w:rsidR="00000000" w:rsidDel="00000000" w:rsidP="00000000" w:rsidRDefault="00000000" w:rsidRPr="00000000" w14:paraId="00000008">
      <w:pPr>
        <w:numPr>
          <w:ilvl w:val="0"/>
          <w:numId w:val="1"/>
        </w:numPr>
        <w:ind w:left="720" w:hanging="360"/>
        <w:contextualSpacing w:val="1"/>
        <w:rPr>
          <w:u w:val="none"/>
        </w:rPr>
      </w:pPr>
      <w:hyperlink r:id="rId6">
        <w:r w:rsidDel="00000000" w:rsidR="00000000" w:rsidRPr="00000000">
          <w:rPr>
            <w:color w:val="1155cc"/>
            <w:u w:val="single"/>
            <w:rtl w:val="0"/>
          </w:rPr>
          <w:t xml:space="preserve">lsizemore@lawrenceal.org</w:t>
        </w:r>
      </w:hyperlink>
      <w:r w:rsidDel="00000000" w:rsidR="00000000" w:rsidRPr="00000000">
        <w:rPr>
          <w:rtl w:val="0"/>
        </w:rPr>
        <w:t xml:space="preserve"> </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Recommended Grades: </w:t>
      </w:r>
    </w:p>
    <w:p w:rsidR="00000000" w:rsidDel="00000000" w:rsidP="00000000" w:rsidRDefault="00000000" w:rsidRPr="00000000" w14:paraId="0000000B">
      <w:pPr>
        <w:numPr>
          <w:ilvl w:val="0"/>
          <w:numId w:val="7"/>
        </w:numPr>
        <w:ind w:left="720" w:hanging="360"/>
        <w:contextualSpacing w:val="1"/>
        <w:rPr>
          <w:u w:val="none"/>
        </w:rPr>
      </w:pPr>
      <w:r w:rsidDel="00000000" w:rsidR="00000000" w:rsidRPr="00000000">
        <w:rPr>
          <w:rtl w:val="0"/>
        </w:rPr>
        <w:t xml:space="preserve">7-12</w: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Time Needed: </w:t>
      </w:r>
    </w:p>
    <w:p w:rsidR="00000000" w:rsidDel="00000000" w:rsidP="00000000" w:rsidRDefault="00000000" w:rsidRPr="00000000" w14:paraId="0000000E">
      <w:pPr>
        <w:numPr>
          <w:ilvl w:val="0"/>
          <w:numId w:val="9"/>
        </w:numPr>
        <w:ind w:left="720" w:hanging="360"/>
        <w:contextualSpacing w:val="1"/>
        <w:rPr>
          <w:u w:val="none"/>
        </w:rPr>
      </w:pPr>
      <w:r w:rsidDel="00000000" w:rsidR="00000000" w:rsidRPr="00000000">
        <w:rPr>
          <w:rtl w:val="0"/>
        </w:rPr>
        <w:t xml:space="preserve">15 to 20 minutes</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Objectives: </w:t>
      </w:r>
    </w:p>
    <w:p w:rsidR="00000000" w:rsidDel="00000000" w:rsidP="00000000" w:rsidRDefault="00000000" w:rsidRPr="00000000" w14:paraId="00000011">
      <w:pPr>
        <w:numPr>
          <w:ilvl w:val="0"/>
          <w:numId w:val="6"/>
        </w:numPr>
        <w:ind w:left="720" w:hanging="360"/>
        <w:contextualSpacing w:val="1"/>
        <w:rPr>
          <w:u w:val="none"/>
        </w:rPr>
      </w:pPr>
      <w:r w:rsidDel="00000000" w:rsidR="00000000" w:rsidRPr="00000000">
        <w:rPr>
          <w:rtl w:val="0"/>
        </w:rPr>
        <w:t xml:space="preserve">Students will become familiar with Alabama counties and their county seats.</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Materials (all included in the trunk):</w:t>
      </w:r>
      <w:r w:rsidDel="00000000" w:rsidR="00000000" w:rsidRPr="00000000">
        <w:rPr>
          <w:rtl w:val="0"/>
        </w:rPr>
      </w:r>
    </w:p>
    <w:p w:rsidR="00000000" w:rsidDel="00000000" w:rsidP="00000000" w:rsidRDefault="00000000" w:rsidRPr="00000000" w14:paraId="00000014">
      <w:pPr>
        <w:widowControl w:val="1"/>
        <w:numPr>
          <w:ilvl w:val="0"/>
          <w:numId w:val="4"/>
        </w:numPr>
        <w:ind w:left="720" w:hanging="360"/>
        <w:contextualSpacing w:val="1"/>
        <w:rPr/>
      </w:pPr>
      <w:r w:rsidDel="00000000" w:rsidR="00000000" w:rsidRPr="00000000">
        <w:rPr>
          <w:rtl w:val="0"/>
        </w:rPr>
        <w:t xml:space="preserve">Alabama cities/counties maps (4)</w:t>
      </w:r>
    </w:p>
    <w:p w:rsidR="00000000" w:rsidDel="00000000" w:rsidP="00000000" w:rsidRDefault="00000000" w:rsidRPr="00000000" w14:paraId="00000015">
      <w:pPr>
        <w:widowControl w:val="1"/>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Have a Seat cards </w:t>
      </w:r>
    </w:p>
    <w:p w:rsidR="00000000" w:rsidDel="00000000" w:rsidP="00000000" w:rsidRDefault="00000000" w:rsidRPr="00000000" w14:paraId="00000016">
      <w:pPr>
        <w:widowControl w:val="1"/>
        <w:numPr>
          <w:ilvl w:val="0"/>
          <w:numId w:val="4"/>
        </w:numPr>
        <w:ind w:left="720" w:hanging="360"/>
        <w:contextualSpacing w:val="1"/>
        <w:rPr/>
      </w:pPr>
      <w:r w:rsidDel="00000000" w:rsidR="00000000" w:rsidRPr="00000000">
        <w:rPr>
          <w:rtl w:val="0"/>
        </w:rPr>
        <w:t xml:space="preserve">Lanyards</w:t>
      </w:r>
    </w:p>
    <w:p w:rsidR="00000000" w:rsidDel="00000000" w:rsidP="00000000" w:rsidRDefault="00000000" w:rsidRPr="00000000" w14:paraId="00000017">
      <w:pPr>
        <w:widowControl w:val="1"/>
        <w:numPr>
          <w:ilvl w:val="0"/>
          <w:numId w:val="4"/>
        </w:numPr>
        <w:ind w:left="720" w:hanging="360"/>
        <w:contextualSpacing w:val="1"/>
        <w:rPr>
          <w:u w:val="none"/>
        </w:rPr>
      </w:pPr>
      <w:r w:rsidDel="00000000" w:rsidR="00000000" w:rsidRPr="00000000">
        <w:rPr>
          <w:rtl w:val="0"/>
        </w:rPr>
        <w:t xml:space="preserve">Compass roses</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Preparation:</w:t>
      </w:r>
    </w:p>
    <w:p w:rsidR="00000000" w:rsidDel="00000000" w:rsidP="00000000" w:rsidRDefault="00000000" w:rsidRPr="00000000" w14:paraId="0000001A">
      <w:pPr>
        <w:widowControl w:val="1"/>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Read over the activity and make adaptations for student grade level. </w:t>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Rules: </w:t>
      </w:r>
    </w:p>
    <w:p w:rsidR="00000000" w:rsidDel="00000000" w:rsidP="00000000" w:rsidRDefault="00000000" w:rsidRPr="00000000" w14:paraId="0000001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Shoes are not allowed on the map. Please have students remove shoes before walking on the map.</w:t>
      </w:r>
    </w:p>
    <w:p w:rsidR="00000000" w:rsidDel="00000000" w:rsidP="00000000" w:rsidRDefault="00000000" w:rsidRPr="00000000" w14:paraId="0000001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writing utensils on the map.</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Setup:</w:t>
      </w:r>
    </w:p>
    <w:p w:rsidR="00000000" w:rsidDel="00000000" w:rsidP="00000000" w:rsidRDefault="00000000" w:rsidRPr="00000000" w14:paraId="00000021">
      <w:pPr>
        <w:widowControl w:val="1"/>
        <w:numPr>
          <w:ilvl w:val="0"/>
          <w:numId w:val="10"/>
        </w:numPr>
        <w:ind w:left="720" w:hanging="360"/>
        <w:contextualSpacing w:val="1"/>
        <w:rPr/>
      </w:pPr>
      <w:r w:rsidDel="00000000" w:rsidR="00000000" w:rsidRPr="00000000">
        <w:rPr>
          <w:rtl w:val="0"/>
        </w:rPr>
        <w:t xml:space="preserve">Divide the class into four evenly numbered groups: red, yellow, green, and blue. </w:t>
      </w:r>
    </w:p>
    <w:p w:rsidR="00000000" w:rsidDel="00000000" w:rsidP="00000000" w:rsidRDefault="00000000" w:rsidRPr="00000000" w14:paraId="00000022">
      <w:pPr>
        <w:widowControl w:val="1"/>
        <w:numPr>
          <w:ilvl w:val="0"/>
          <w:numId w:val="10"/>
        </w:numPr>
        <w:ind w:left="720" w:hanging="360"/>
        <w:contextualSpacing w:val="1"/>
        <w:rPr/>
      </w:pPr>
      <w:r w:rsidDel="00000000" w:rsidR="00000000" w:rsidRPr="00000000">
        <w:rPr>
          <w:rtl w:val="0"/>
        </w:rPr>
        <w:t xml:space="preserve">Give students lanyards corresponding to the colors of their teams and send them to their base camps (the colored circles at each corner). </w:t>
      </w:r>
    </w:p>
    <w:p w:rsidR="00000000" w:rsidDel="00000000" w:rsidP="00000000" w:rsidRDefault="00000000" w:rsidRPr="00000000" w14:paraId="00000023">
      <w:pPr>
        <w:widowControl w:val="1"/>
        <w:numPr>
          <w:ilvl w:val="0"/>
          <w:numId w:val="10"/>
        </w:numPr>
        <w:ind w:left="720" w:hanging="360"/>
        <w:contextualSpacing w:val="1"/>
        <w:rPr/>
      </w:pPr>
      <w:r w:rsidDel="00000000" w:rsidR="00000000" w:rsidRPr="00000000">
        <w:rPr>
          <w:rtl w:val="0"/>
        </w:rPr>
        <w:t xml:space="preserve">The team members line up on the gold perimeter near their base camp. </w:t>
      </w:r>
    </w:p>
    <w:p w:rsidR="00000000" w:rsidDel="00000000" w:rsidP="00000000" w:rsidRDefault="00000000" w:rsidRPr="00000000" w14:paraId="00000024">
      <w:pPr>
        <w:widowControl w:val="1"/>
        <w:numPr>
          <w:ilvl w:val="0"/>
          <w:numId w:val="10"/>
        </w:numPr>
        <w:ind w:left="720" w:hanging="360"/>
        <w:contextualSpacing w:val="1"/>
        <w:rPr>
          <w:u w:val="none"/>
        </w:rPr>
      </w:pPr>
      <w:r w:rsidDel="00000000" w:rsidR="00000000" w:rsidRPr="00000000">
        <w:rPr>
          <w:rtl w:val="0"/>
        </w:rPr>
        <w:t xml:space="preserve">The first person in line will be the </w:t>
      </w:r>
      <w:r w:rsidDel="00000000" w:rsidR="00000000" w:rsidRPr="00000000">
        <w:rPr>
          <w:b w:val="1"/>
          <w:rtl w:val="0"/>
        </w:rPr>
        <w:t xml:space="preserve">Runner</w:t>
      </w:r>
      <w:r w:rsidDel="00000000" w:rsidR="00000000" w:rsidRPr="00000000">
        <w:rPr>
          <w:rtl w:val="0"/>
        </w:rPr>
        <w:t xml:space="preserve">. This person will be collecting and placing the cards on the Alabama map using the instructions called out by the </w:t>
      </w:r>
      <w:r w:rsidDel="00000000" w:rsidR="00000000" w:rsidRPr="00000000">
        <w:rPr>
          <w:b w:val="1"/>
          <w:rtl w:val="0"/>
        </w:rPr>
        <w:t xml:space="preserve">Guide</w:t>
      </w:r>
      <w:r w:rsidDel="00000000" w:rsidR="00000000" w:rsidRPr="00000000">
        <w:rPr>
          <w:rtl w:val="0"/>
        </w:rPr>
        <w:t xml:space="preserve">.</w:t>
      </w:r>
    </w:p>
    <w:p w:rsidR="00000000" w:rsidDel="00000000" w:rsidP="00000000" w:rsidRDefault="00000000" w:rsidRPr="00000000" w14:paraId="00000025">
      <w:pPr>
        <w:widowControl w:val="1"/>
        <w:numPr>
          <w:ilvl w:val="0"/>
          <w:numId w:val="10"/>
        </w:numPr>
        <w:ind w:left="720" w:hanging="360"/>
        <w:contextualSpacing w:val="1"/>
        <w:rPr>
          <w:u w:val="none"/>
        </w:rPr>
      </w:pPr>
      <w:r w:rsidDel="00000000" w:rsidR="00000000" w:rsidRPr="00000000">
        <w:rPr>
          <w:rtl w:val="0"/>
        </w:rPr>
        <w:t xml:space="preserve">The second person in line will be the </w:t>
      </w:r>
      <w:r w:rsidDel="00000000" w:rsidR="00000000" w:rsidRPr="00000000">
        <w:rPr>
          <w:b w:val="1"/>
          <w:rtl w:val="0"/>
        </w:rPr>
        <w:t xml:space="preserve">Guide</w:t>
      </w:r>
      <w:r w:rsidDel="00000000" w:rsidR="00000000" w:rsidRPr="00000000">
        <w:rPr>
          <w:rtl w:val="0"/>
        </w:rPr>
        <w:t xml:space="preserve"> and should have an Alabama counties map.</w:t>
      </w:r>
    </w:p>
    <w:p w:rsidR="00000000" w:rsidDel="00000000" w:rsidP="00000000" w:rsidRDefault="00000000" w:rsidRPr="00000000" w14:paraId="00000026">
      <w:pPr>
        <w:widowControl w:val="1"/>
        <w:numPr>
          <w:ilvl w:val="0"/>
          <w:numId w:val="10"/>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Guide</w:t>
      </w:r>
      <w:r w:rsidDel="00000000" w:rsidR="00000000" w:rsidRPr="00000000">
        <w:rPr>
          <w:rtl w:val="0"/>
        </w:rPr>
        <w:t xml:space="preserve"> locates the county on the provided Alabama cities/counties map. The </w:t>
      </w:r>
      <w:r w:rsidDel="00000000" w:rsidR="00000000" w:rsidRPr="00000000">
        <w:rPr>
          <w:b w:val="1"/>
          <w:rtl w:val="0"/>
        </w:rPr>
        <w:t xml:space="preserve">Guide</w:t>
      </w:r>
      <w:r w:rsidDel="00000000" w:rsidR="00000000" w:rsidRPr="00000000">
        <w:rPr>
          <w:rtl w:val="0"/>
        </w:rPr>
        <w:t xml:space="preserve"> tells the </w:t>
      </w:r>
      <w:r w:rsidDel="00000000" w:rsidR="00000000" w:rsidRPr="00000000">
        <w:rPr>
          <w:b w:val="1"/>
          <w:rtl w:val="0"/>
        </w:rPr>
        <w:t xml:space="preserve">Runner</w:t>
      </w:r>
      <w:r w:rsidDel="00000000" w:rsidR="00000000" w:rsidRPr="00000000">
        <w:rPr>
          <w:rtl w:val="0"/>
        </w:rPr>
        <w:t xml:space="preserve"> which city is the county seat and guides the </w:t>
      </w:r>
      <w:r w:rsidDel="00000000" w:rsidR="00000000" w:rsidRPr="00000000">
        <w:rPr>
          <w:b w:val="1"/>
          <w:rtl w:val="0"/>
        </w:rPr>
        <w:t xml:space="preserve">Runner</w:t>
      </w:r>
      <w:r w:rsidDel="00000000" w:rsidR="00000000" w:rsidRPr="00000000">
        <w:rPr>
          <w:rtl w:val="0"/>
        </w:rPr>
        <w:t xml:space="preserve"> to the location by calling out cardinal and ordinal directions (west, southeast...etc).</w:t>
      </w:r>
    </w:p>
    <w:p w:rsidR="00000000" w:rsidDel="00000000" w:rsidP="00000000" w:rsidRDefault="00000000" w:rsidRPr="00000000" w14:paraId="00000027">
      <w:pPr>
        <w:widowControl w:val="1"/>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Review:</w:t>
      </w:r>
    </w:p>
    <w:p w:rsidR="00000000" w:rsidDel="00000000" w:rsidP="00000000" w:rsidRDefault="00000000" w:rsidRPr="00000000" w14:paraId="00000029">
      <w:pPr>
        <w:widowControl w:val="1"/>
        <w:numPr>
          <w:ilvl w:val="0"/>
          <w:numId w:val="10"/>
        </w:numPr>
        <w:ind w:left="720" w:hanging="360"/>
        <w:contextualSpacing w:val="1"/>
        <w:rPr/>
      </w:pPr>
      <w:r w:rsidDel="00000000" w:rsidR="00000000" w:rsidRPr="00000000">
        <w:rPr>
          <w:rtl w:val="0"/>
        </w:rPr>
        <w:t xml:space="preserve">Review cardinal directions (north, south, east, and west) and ordinal directions (northeast, northwest, southeast, southwest).</w:t>
      </w:r>
    </w:p>
    <w:p w:rsidR="00000000" w:rsidDel="00000000" w:rsidP="00000000" w:rsidRDefault="00000000" w:rsidRPr="00000000" w14:paraId="0000002A">
      <w:pPr>
        <w:widowControl w:val="1"/>
        <w:numPr>
          <w:ilvl w:val="0"/>
          <w:numId w:val="10"/>
        </w:numPr>
        <w:ind w:left="720" w:hanging="360"/>
        <w:contextualSpacing w:val="1"/>
        <w:rPr/>
      </w:pPr>
      <w:r w:rsidDel="00000000" w:rsidR="00000000" w:rsidRPr="00000000">
        <w:rPr>
          <w:rtl w:val="0"/>
        </w:rPr>
        <w:t xml:space="preserve">Discuss the concept of a map projection. Be sure that students understand directions as a constant. For instance, north is always north and does not change because a person changed the direction he/she is facing.</w:t>
      </w:r>
    </w:p>
    <w:p w:rsidR="00000000" w:rsidDel="00000000" w:rsidP="00000000" w:rsidRDefault="00000000" w:rsidRPr="00000000" w14:paraId="0000002B">
      <w:pPr>
        <w:widowControl w:val="1"/>
        <w:numPr>
          <w:ilvl w:val="0"/>
          <w:numId w:val="10"/>
        </w:numPr>
        <w:ind w:left="720" w:hanging="360"/>
        <w:contextualSpacing w:val="1"/>
        <w:rPr/>
      </w:pPr>
      <w:r w:rsidDel="00000000" w:rsidR="00000000" w:rsidRPr="00000000">
        <w:rPr>
          <w:rtl w:val="0"/>
        </w:rPr>
        <w:t xml:space="preserve">With student guidance, place two compass roses towards the top and bottom of the map.</w:t>
      </w:r>
    </w:p>
    <w:p w:rsidR="00000000" w:rsidDel="00000000" w:rsidP="00000000" w:rsidRDefault="00000000" w:rsidRPr="00000000" w14:paraId="0000002C">
      <w:pPr>
        <w:numPr>
          <w:ilvl w:val="0"/>
          <w:numId w:val="10"/>
        </w:numPr>
        <w:ind w:left="720" w:hanging="360"/>
        <w:rPr/>
      </w:pPr>
      <w:r w:rsidDel="00000000" w:rsidR="00000000" w:rsidRPr="00000000">
        <w:rPr>
          <w:rtl w:val="0"/>
        </w:rPr>
        <w:t xml:space="preserve">Teachers may want to review the concept of counties and county seats in the classroom prior to this activity.</w:t>
      </w:r>
    </w:p>
    <w:p w:rsidR="00000000" w:rsidDel="00000000" w:rsidP="00000000" w:rsidRDefault="00000000" w:rsidRPr="00000000" w14:paraId="0000002D">
      <w:pPr>
        <w:widowControl w:val="1"/>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Activity:</w:t>
      </w:r>
      <w:r w:rsidDel="00000000" w:rsidR="00000000" w:rsidRPr="00000000">
        <w:rPr>
          <w:rtl w:val="0"/>
        </w:rPr>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When the teacher says “go”, the </w:t>
      </w:r>
      <w:r w:rsidDel="00000000" w:rsidR="00000000" w:rsidRPr="00000000">
        <w:rPr>
          <w:b w:val="1"/>
          <w:rtl w:val="0"/>
        </w:rPr>
        <w:t xml:space="preserve">Runner</w:t>
      </w:r>
      <w:r w:rsidDel="00000000" w:rsidR="00000000" w:rsidRPr="00000000">
        <w:rPr>
          <w:rtl w:val="0"/>
        </w:rPr>
        <w:t xml:space="preserve"> from each team walks to Montgomery to draw a card (in his/her team’s color) with a county name.</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Runner</w:t>
      </w:r>
      <w:r w:rsidDel="00000000" w:rsidR="00000000" w:rsidRPr="00000000">
        <w:rPr>
          <w:rtl w:val="0"/>
        </w:rPr>
        <w:t xml:space="preserve"> will then call the county name to the </w:t>
      </w:r>
      <w:r w:rsidDel="00000000" w:rsidR="00000000" w:rsidRPr="00000000">
        <w:rPr>
          <w:b w:val="1"/>
          <w:rtl w:val="0"/>
        </w:rPr>
        <w:t xml:space="preserve">Guide</w:t>
      </w:r>
      <w:r w:rsidDel="00000000" w:rsidR="00000000" w:rsidRPr="00000000">
        <w:rPr>
          <w:rtl w:val="0"/>
        </w:rPr>
        <w:t xml:space="preserve"> at the front of the line.</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Guide</w:t>
      </w:r>
      <w:r w:rsidDel="00000000" w:rsidR="00000000" w:rsidRPr="00000000">
        <w:rPr>
          <w:rtl w:val="0"/>
        </w:rPr>
        <w:t xml:space="preserve"> looks at the counties map to see which city is the county seat.</w:t>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Runner</w:t>
      </w:r>
      <w:r w:rsidDel="00000000" w:rsidR="00000000" w:rsidRPr="00000000">
        <w:rPr>
          <w:rtl w:val="0"/>
        </w:rPr>
        <w:t xml:space="preserve"> must place the card on the city* that is the county seat and then go</w:t>
      </w:r>
      <w:r w:rsidDel="00000000" w:rsidR="00000000" w:rsidRPr="00000000">
        <w:rPr>
          <w:b w:val="1"/>
          <w:rtl w:val="0"/>
        </w:rPr>
        <w:t xml:space="preserve"> </w:t>
      </w:r>
      <w:r w:rsidDel="00000000" w:rsidR="00000000" w:rsidRPr="00000000">
        <w:rPr>
          <w:rtl w:val="0"/>
        </w:rPr>
        <w:t xml:space="preserve">to the back of the line. </w:t>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Guide</w:t>
      </w:r>
      <w:r w:rsidDel="00000000" w:rsidR="00000000" w:rsidRPr="00000000">
        <w:rPr>
          <w:rtl w:val="0"/>
        </w:rPr>
        <w:t xml:space="preserve"> then gives the counties map to the next person in line to take on the role. This person now becomes the </w:t>
      </w:r>
      <w:r w:rsidDel="00000000" w:rsidR="00000000" w:rsidRPr="00000000">
        <w:rPr>
          <w:b w:val="1"/>
          <w:rtl w:val="0"/>
        </w:rPr>
        <w:t xml:space="preserve">Runner</w:t>
      </w:r>
      <w:r w:rsidDel="00000000" w:rsidR="00000000" w:rsidRPr="00000000">
        <w:rPr>
          <w:rtl w:val="0"/>
        </w:rPr>
        <w:t xml:space="preserve"> and walks to Montgomery for the next card and so forth.</w:t>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Once the last card from their color has been placed on the correct city, the team member must walk back to their line. At this point all members of the team must sit down. The first team to Have A Seat wins.</w:t>
      </w:r>
    </w:p>
    <w:p w:rsidR="00000000" w:rsidDel="00000000" w:rsidP="00000000" w:rsidRDefault="00000000" w:rsidRPr="00000000" w14:paraId="00000035">
      <w:pPr>
        <w:contextualSpacing w:val="0"/>
        <w:rPr/>
      </w:pPr>
      <w:r w:rsidDel="00000000" w:rsidR="00000000" w:rsidRPr="00000000">
        <w:rPr>
          <w:rtl w:val="0"/>
        </w:rPr>
        <w:t xml:space="preserve">*Note: The giant map does not have all the county seats identified. The student will need to place the cards as best they can in relation to those cities that are present on the map.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Standards:</w:t>
      </w:r>
    </w:p>
    <w:p w:rsidR="00000000" w:rsidDel="00000000" w:rsidP="00000000" w:rsidRDefault="00000000" w:rsidRPr="00000000" w14:paraId="00000039">
      <w:pPr>
        <w:widowControl w:val="1"/>
        <w:contextualSpacing w:val="0"/>
        <w:rPr/>
      </w:pPr>
      <w:r w:rsidDel="00000000" w:rsidR="00000000" w:rsidRPr="00000000">
        <w:rPr>
          <w:rtl w:val="0"/>
        </w:rPr>
        <w:t xml:space="preserve">ALCOS Social Studies 2015</w:t>
      </w:r>
    </w:p>
    <w:p w:rsidR="00000000" w:rsidDel="00000000" w:rsidP="00000000" w:rsidRDefault="00000000" w:rsidRPr="00000000" w14:paraId="0000003A">
      <w:pPr>
        <w:widowControl w:val="1"/>
        <w:numPr>
          <w:ilvl w:val="0"/>
          <w:numId w:val="5"/>
        </w:numPr>
        <w:ind w:left="720" w:hanging="360"/>
        <w:contextualSpacing w:val="1"/>
        <w:rPr/>
      </w:pPr>
      <w:r w:rsidDel="00000000" w:rsidR="00000000" w:rsidRPr="00000000">
        <w:rPr>
          <w:rtl w:val="0"/>
        </w:rPr>
        <w:t xml:space="preserve">7.1- Describe the world in spatial terms using maps and other geographic representations, tools, and technologies.</w:t>
      </w:r>
    </w:p>
    <w:p w:rsidR="00000000" w:rsidDel="00000000" w:rsidP="00000000" w:rsidRDefault="00000000" w:rsidRPr="00000000" w14:paraId="0000003B">
      <w:pPr>
        <w:widowControl w:val="1"/>
        <w:numPr>
          <w:ilvl w:val="0"/>
          <w:numId w:val="5"/>
        </w:numPr>
        <w:ind w:left="720" w:hanging="360"/>
        <w:contextualSpacing w:val="1"/>
        <w:rPr>
          <w:u w:val="none"/>
        </w:rPr>
      </w:pPr>
      <w:r w:rsidDel="00000000" w:rsidR="00000000" w:rsidRPr="00000000">
        <w:rPr>
          <w:rtl w:val="0"/>
        </w:rPr>
        <w:t xml:space="preserve">7.8- Determine political, military, cultural, and economic forces that contribute to cooperation and conflict among people.</w:t>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Vocabulary:</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Cardinal Directions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County</w:t>
      </w:r>
    </w:p>
    <w:p w:rsidR="00000000" w:rsidDel="00000000" w:rsidP="00000000" w:rsidRDefault="00000000" w:rsidRPr="00000000" w14:paraId="00000044">
      <w:pPr>
        <w:numPr>
          <w:ilvl w:val="0"/>
          <w:numId w:val="2"/>
        </w:numPr>
        <w:ind w:left="720" w:hanging="360"/>
        <w:contextualSpacing w:val="1"/>
        <w:rPr>
          <w:u w:val="none"/>
        </w:rPr>
      </w:pPr>
      <w:r w:rsidDel="00000000" w:rsidR="00000000" w:rsidRPr="00000000">
        <w:rPr>
          <w:rtl w:val="0"/>
        </w:rPr>
        <w:t xml:space="preserve">County Seat</w:t>
      </w:r>
    </w:p>
    <w:p w:rsidR="00000000" w:rsidDel="00000000" w:rsidP="00000000" w:rsidRDefault="00000000" w:rsidRPr="00000000" w14:paraId="00000045">
      <w:pPr>
        <w:numPr>
          <w:ilvl w:val="0"/>
          <w:numId w:val="2"/>
        </w:numPr>
        <w:ind w:left="720" w:hanging="360"/>
        <w:contextualSpacing w:val="1"/>
        <w:rPr>
          <w:u w:val="none"/>
        </w:rPr>
      </w:pPr>
      <w:r w:rsidDel="00000000" w:rsidR="00000000" w:rsidRPr="00000000">
        <w:rPr>
          <w:rtl w:val="0"/>
        </w:rPr>
        <w:t xml:space="preserve">Ordinal Directions</w:t>
      </w:r>
    </w:p>
    <w:sectPr>
      <w:headerReference r:id="rId7" w:type="default"/>
      <w:footerReference r:id="rId8"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contextualSpacing w:val="0"/>
      <w:jc w:val="cente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before="720" w:lineRule="auto"/>
      <w:contextualSpacing w:val="0"/>
      <w:jc w:val="center"/>
      <w:rPr/>
    </w:pPr>
    <w:r w:rsidDel="00000000" w:rsidR="00000000" w:rsidRPr="00000000">
      <w:rPr/>
      <w:drawing>
        <wp:inline distB="0" distT="0" distL="0" distR="0">
          <wp:extent cx="2738121" cy="83791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38121" cy="837916"/>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contextualSpacing w:val="0"/>
      <w:jc w:val="center"/>
      <w:rPr>
        <w:b w:val="1"/>
      </w:rPr>
    </w:pPr>
    <w:r w:rsidDel="00000000" w:rsidR="00000000" w:rsidRPr="00000000">
      <w:rPr>
        <w:b w:val="1"/>
        <w:rtl w:val="0"/>
      </w:rPr>
      <w:t xml:space="preserve">Alliance Created State Giant Traveling Map Lesson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sizemore@lawrenceal.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