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pBdr>
          <w:top w:space="0" w:sz="0" w:val="nil"/>
          <w:left w:space="0" w:sz="0" w:val="nil"/>
          <w:bottom w:space="0" w:sz="0" w:val="nil"/>
          <w:right w:space="0" w:sz="0" w:val="nil"/>
          <w:between w:space="0" w:sz="0" w:val="nil"/>
        </w:pBdr>
        <w:shd w:fill="auto" w:val="clear"/>
        <w:contextualSpacing w:val="0"/>
        <w:rPr>
          <w:b w:val="1"/>
          <w:i w:val="1"/>
          <w:sz w:val="30"/>
          <w:szCs w:val="30"/>
        </w:rPr>
      </w:pPr>
      <w:r w:rsidDel="00000000" w:rsidR="00000000" w:rsidRPr="00000000">
        <w:rPr>
          <w:b w:val="1"/>
          <w:sz w:val="30"/>
          <w:szCs w:val="30"/>
          <w:rtl w:val="0"/>
        </w:rPr>
        <w:t xml:space="preserve">Title:</w:t>
      </w:r>
      <w:r w:rsidDel="00000000" w:rsidR="00000000" w:rsidRPr="00000000">
        <w:rPr>
          <w:b w:val="1"/>
          <w:i w:val="1"/>
          <w:sz w:val="30"/>
          <w:szCs w:val="30"/>
          <w:rtl w:val="0"/>
        </w:rPr>
        <w:t xml:space="preserve"> Sizing it Up!</w:t>
      </w:r>
    </w:p>
    <w:p w:rsidR="00000000" w:rsidDel="00000000" w:rsidP="00000000" w:rsidRDefault="00000000" w:rsidRPr="00000000" w14:paraId="00000001">
      <w:pPr>
        <w:pBdr>
          <w:top w:space="0" w:sz="0" w:val="nil"/>
          <w:left w:space="0" w:sz="0" w:val="nil"/>
          <w:bottom w:space="0" w:sz="0" w:val="nil"/>
          <w:right w:space="0" w:sz="0" w:val="nil"/>
          <w:between w:space="0" w:sz="0" w:val="nil"/>
        </w:pBdr>
        <w:shd w:fill="auto" w:val="clear"/>
        <w:contextualSpacing w:val="0"/>
        <w:rPr>
          <w:i w:val="1"/>
        </w:rPr>
      </w:pP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Creators: </w:t>
      </w:r>
      <w:r w:rsidDel="00000000" w:rsidR="00000000" w:rsidRPr="00000000">
        <w:rPr>
          <w:rtl w:val="0"/>
        </w:rPr>
      </w:r>
    </w:p>
    <w:p w:rsidR="00000000" w:rsidDel="00000000" w:rsidP="00000000" w:rsidRDefault="00000000" w:rsidRPr="00000000" w14:paraId="00000003">
      <w:pPr>
        <w:numPr>
          <w:ilvl w:val="0"/>
          <w:numId w:val="5"/>
        </w:numPr>
        <w:pBdr>
          <w:top w:space="0" w:sz="0" w:val="nil"/>
          <w:left w:space="0" w:sz="0" w:val="nil"/>
          <w:bottom w:space="0" w:sz="0" w:val="nil"/>
          <w:right w:space="0" w:sz="0" w:val="nil"/>
          <w:between w:space="0" w:sz="0" w:val="nil"/>
        </w:pBdr>
        <w:shd w:fill="auto" w:val="clear"/>
        <w:ind w:left="720" w:hanging="360"/>
        <w:contextualSpacing w:val="1"/>
        <w:rPr>
          <w:i w:val="1"/>
        </w:rPr>
      </w:pPr>
      <w:r w:rsidDel="00000000" w:rsidR="00000000" w:rsidRPr="00000000">
        <w:rPr>
          <w:i w:val="1"/>
          <w:rtl w:val="0"/>
        </w:rPr>
        <w:t xml:space="preserve">Kim Morris</w:t>
      </w:r>
    </w:p>
    <w:p w:rsidR="00000000" w:rsidDel="00000000" w:rsidP="00000000" w:rsidRDefault="00000000" w:rsidRPr="00000000" w14:paraId="00000004">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Third Grade Teacher</w:t>
      </w:r>
    </w:p>
    <w:p w:rsidR="00000000" w:rsidDel="00000000" w:rsidP="00000000" w:rsidRDefault="00000000" w:rsidRPr="00000000" w14:paraId="00000005">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Kilby Laboratory School</w:t>
      </w:r>
    </w:p>
    <w:p w:rsidR="00000000" w:rsidDel="00000000" w:rsidP="00000000" w:rsidRDefault="00000000" w:rsidRPr="00000000" w14:paraId="00000006">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The University of North Alabama</w:t>
      </w:r>
    </w:p>
    <w:p w:rsidR="00000000" w:rsidDel="00000000" w:rsidP="00000000" w:rsidRDefault="00000000" w:rsidRPr="00000000" w14:paraId="00000007">
      <w:pPr>
        <w:numPr>
          <w:ilvl w:val="0"/>
          <w:numId w:val="5"/>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kwmorris@una.edu</w:t>
      </w:r>
    </w:p>
    <w:p w:rsidR="00000000" w:rsidDel="00000000" w:rsidP="00000000" w:rsidRDefault="00000000" w:rsidRPr="00000000" w14:paraId="00000008">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9">
      <w:pPr>
        <w:numPr>
          <w:ilvl w:val="0"/>
          <w:numId w:val="9"/>
        </w:numPr>
        <w:ind w:left="720" w:hanging="360"/>
        <w:contextualSpacing w:val="1"/>
        <w:rPr/>
      </w:pPr>
      <w:r w:rsidDel="00000000" w:rsidR="00000000" w:rsidRPr="00000000">
        <w:rPr>
          <w:i w:val="1"/>
          <w:rtl w:val="0"/>
        </w:rPr>
        <w:t xml:space="preserve">Megan Smith-Keenum</w:t>
      </w:r>
      <w:r w:rsidDel="00000000" w:rsidR="00000000" w:rsidRPr="00000000">
        <w:rPr>
          <w:rtl w:val="0"/>
        </w:rPr>
        <w:t xml:space="preserve">, National Geographic Certified Educator</w:t>
      </w:r>
    </w:p>
    <w:p w:rsidR="00000000" w:rsidDel="00000000" w:rsidP="00000000" w:rsidRDefault="00000000" w:rsidRPr="00000000" w14:paraId="0000000A">
      <w:pPr>
        <w:numPr>
          <w:ilvl w:val="0"/>
          <w:numId w:val="9"/>
        </w:numPr>
        <w:ind w:left="720" w:hanging="360"/>
        <w:contextualSpacing w:val="1"/>
        <w:rPr/>
      </w:pPr>
      <w:r w:rsidDel="00000000" w:rsidR="00000000" w:rsidRPr="00000000">
        <w:rPr>
          <w:rtl w:val="0"/>
        </w:rPr>
        <w:t xml:space="preserve">First Grade Teacher </w:t>
      </w:r>
    </w:p>
    <w:p w:rsidR="00000000" w:rsidDel="00000000" w:rsidP="00000000" w:rsidRDefault="00000000" w:rsidRPr="00000000" w14:paraId="0000000B">
      <w:pPr>
        <w:numPr>
          <w:ilvl w:val="0"/>
          <w:numId w:val="9"/>
        </w:numPr>
        <w:ind w:left="720" w:hanging="360"/>
        <w:contextualSpacing w:val="1"/>
        <w:rPr/>
      </w:pPr>
      <w:r w:rsidDel="00000000" w:rsidR="00000000" w:rsidRPr="00000000">
        <w:rPr>
          <w:rtl w:val="0"/>
        </w:rPr>
        <w:t xml:space="preserve">Forest Hills Elementary School</w:t>
      </w:r>
    </w:p>
    <w:p w:rsidR="00000000" w:rsidDel="00000000" w:rsidP="00000000" w:rsidRDefault="00000000" w:rsidRPr="00000000" w14:paraId="0000000C">
      <w:pPr>
        <w:numPr>
          <w:ilvl w:val="0"/>
          <w:numId w:val="9"/>
        </w:numPr>
        <w:ind w:left="720" w:hanging="360"/>
        <w:contextualSpacing w:val="1"/>
        <w:rPr/>
      </w:pPr>
      <w:r w:rsidDel="00000000" w:rsidR="00000000" w:rsidRPr="00000000">
        <w:rPr>
          <w:rtl w:val="0"/>
        </w:rPr>
        <w:t xml:space="preserve">Florence, Alabama</w:t>
      </w:r>
    </w:p>
    <w:p w:rsidR="00000000" w:rsidDel="00000000" w:rsidP="00000000" w:rsidRDefault="00000000" w:rsidRPr="00000000" w14:paraId="0000000D">
      <w:pPr>
        <w:numPr>
          <w:ilvl w:val="0"/>
          <w:numId w:val="9"/>
        </w:numPr>
        <w:ind w:left="720" w:hanging="360"/>
        <w:contextualSpacing w:val="1"/>
        <w:rPr/>
      </w:pPr>
      <w:hyperlink r:id="rId6">
        <w:r w:rsidDel="00000000" w:rsidR="00000000" w:rsidRPr="00000000">
          <w:rPr>
            <w:color w:val="1155cc"/>
            <w:u w:val="single"/>
            <w:rtl w:val="0"/>
          </w:rPr>
          <w:t xml:space="preserve">mskeenum@florencek12.org</w:t>
        </w:r>
      </w:hyperlink>
      <w:r w:rsidDel="00000000" w:rsidR="00000000" w:rsidRPr="00000000">
        <w:rPr>
          <w:rtl w:val="0"/>
        </w:rPr>
        <w:t xml:space="preserve"> </w:t>
      </w:r>
    </w:p>
    <w:p w:rsidR="00000000" w:rsidDel="00000000" w:rsidP="00000000" w:rsidRDefault="00000000" w:rsidRPr="00000000" w14:paraId="0000000E">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0F">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Recommended Grade:</w:t>
      </w:r>
      <w:r w:rsidDel="00000000" w:rsidR="00000000" w:rsidRPr="00000000">
        <w:rPr>
          <w:rtl w:val="0"/>
        </w:rPr>
        <w:t xml:space="preserve"> </w:t>
      </w:r>
    </w:p>
    <w:p w:rsidR="00000000" w:rsidDel="00000000" w:rsidP="00000000" w:rsidRDefault="00000000" w:rsidRPr="00000000" w14:paraId="00000010">
      <w:pPr>
        <w:numPr>
          <w:ilvl w:val="0"/>
          <w:numId w:val="7"/>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1-4</w:t>
      </w:r>
    </w:p>
    <w:p w:rsidR="00000000" w:rsidDel="00000000" w:rsidP="00000000" w:rsidRDefault="00000000" w:rsidRPr="00000000" w14:paraId="00000011">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Time Needed:  </w:t>
      </w:r>
    </w:p>
    <w:p w:rsidR="00000000" w:rsidDel="00000000" w:rsidP="00000000" w:rsidRDefault="00000000" w:rsidRPr="00000000" w14:paraId="00000013">
      <w:pPr>
        <w:numPr>
          <w:ilvl w:val="0"/>
          <w:numId w:val="11"/>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45-60 minutes</w:t>
      </w:r>
    </w:p>
    <w:p w:rsidR="00000000" w:rsidDel="00000000" w:rsidP="00000000" w:rsidRDefault="00000000" w:rsidRPr="00000000" w14:paraId="00000014">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shd w:fill="auto" w:val="clear"/>
        <w:contextualSpacing w:val="0"/>
        <w:rPr/>
      </w:pPr>
      <w:r w:rsidDel="00000000" w:rsidR="00000000" w:rsidRPr="00000000">
        <w:rPr>
          <w:b w:val="1"/>
          <w:rtl w:val="0"/>
        </w:rPr>
        <w:t xml:space="preserve">Objectives: </w:t>
      </w:r>
      <w:r w:rsidDel="00000000" w:rsidR="00000000" w:rsidRPr="00000000">
        <w:rPr>
          <w:rtl w:val="0"/>
        </w:rPr>
        <w:t xml:space="preserve"> </w:t>
      </w:r>
    </w:p>
    <w:p w:rsidR="00000000" w:rsidDel="00000000" w:rsidP="00000000" w:rsidRDefault="00000000" w:rsidRPr="00000000" w14:paraId="00000016">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mbria" w:cs="Cambria" w:eastAsia="Cambria" w:hAnsi="Cambria"/>
        </w:rPr>
      </w:pPr>
      <w:r w:rsidDel="00000000" w:rsidR="00000000" w:rsidRPr="00000000">
        <w:rPr>
          <w:rtl w:val="0"/>
        </w:rPr>
        <w:t xml:space="preserve">Students will be able to identify and locate the ten of the most-populated cities on the Alabama Giant Traveling Map</w:t>
      </w:r>
    </w:p>
    <w:p w:rsidR="00000000" w:rsidDel="00000000" w:rsidP="00000000" w:rsidRDefault="00000000" w:rsidRPr="00000000" w14:paraId="00000017">
      <w:pPr>
        <w:pBdr>
          <w:top w:space="0" w:sz="0" w:val="nil"/>
          <w:left w:space="0" w:sz="0" w:val="nil"/>
          <w:bottom w:space="0" w:sz="0" w:val="nil"/>
          <w:right w:space="0" w:sz="0" w:val="nil"/>
          <w:between w:space="0" w:sz="0" w:val="nil"/>
        </w:pBdr>
        <w:shd w:fill="auto" w:val="clear"/>
        <w:spacing w:after="0" w:before="0" w:line="276" w:lineRule="auto"/>
        <w:contextualSpacing w:val="0"/>
        <w:rPr/>
      </w:pPr>
      <w:r w:rsidDel="00000000" w:rsidR="00000000" w:rsidRPr="00000000">
        <w:rPr>
          <w:rtl w:val="0"/>
        </w:rPr>
      </w:r>
    </w:p>
    <w:p w:rsidR="00000000" w:rsidDel="00000000" w:rsidP="00000000" w:rsidRDefault="00000000" w:rsidRPr="00000000" w14:paraId="00000018">
      <w:pPr>
        <w:contextualSpacing w:val="0"/>
        <w:rPr/>
      </w:pPr>
      <w:r w:rsidDel="00000000" w:rsidR="00000000" w:rsidRPr="00000000">
        <w:rPr>
          <w:b w:val="1"/>
          <w:rtl w:val="0"/>
        </w:rPr>
        <w:t xml:space="preserve">Materials (all included in the trunk):</w:t>
      </w:r>
      <w:r w:rsidDel="00000000" w:rsidR="00000000" w:rsidRPr="00000000">
        <w:rPr>
          <w:rtl w:val="0"/>
        </w:rPr>
      </w:r>
    </w:p>
    <w:p w:rsidR="00000000" w:rsidDel="00000000" w:rsidP="00000000" w:rsidRDefault="00000000" w:rsidRPr="00000000" w14:paraId="00000019">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mbria" w:cs="Cambria" w:eastAsia="Cambria" w:hAnsi="Cambria"/>
        </w:rPr>
      </w:pPr>
      <w:r w:rsidDel="00000000" w:rsidR="00000000" w:rsidRPr="00000000">
        <w:rPr>
          <w:i w:val="1"/>
          <w:rtl w:val="0"/>
        </w:rPr>
        <w:t xml:space="preserve">There’s a Map on My Lap!</w:t>
      </w:r>
      <w:r w:rsidDel="00000000" w:rsidR="00000000" w:rsidRPr="00000000">
        <w:rPr>
          <w:rtl w:val="0"/>
        </w:rPr>
        <w:t xml:space="preserve">  by Tish Rabe </w:t>
      </w:r>
    </w:p>
    <w:p w:rsidR="00000000" w:rsidDel="00000000" w:rsidP="00000000" w:rsidRDefault="00000000" w:rsidRPr="00000000" w14:paraId="0000001A">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mbria" w:cs="Cambria" w:eastAsia="Cambria" w:hAnsi="Cambria"/>
        </w:rPr>
      </w:pPr>
      <w:r w:rsidDel="00000000" w:rsidR="00000000" w:rsidRPr="00000000">
        <w:rPr>
          <w:rtl w:val="0"/>
        </w:rPr>
        <w:t xml:space="preserve"> Sizing it Up! cards</w:t>
      </w:r>
    </w:p>
    <w:p w:rsidR="00000000" w:rsidDel="00000000" w:rsidP="00000000" w:rsidRDefault="00000000" w:rsidRPr="00000000" w14:paraId="0000001B">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u w:val="none"/>
        </w:rPr>
      </w:pPr>
      <w:r w:rsidDel="00000000" w:rsidR="00000000" w:rsidRPr="00000000">
        <w:rPr>
          <w:rtl w:val="0"/>
        </w:rPr>
        <w:t xml:space="preserve">Sizing it Up! Teacher Clues sheet</w:t>
      </w:r>
    </w:p>
    <w:p w:rsidR="00000000" w:rsidDel="00000000" w:rsidP="00000000" w:rsidRDefault="00000000" w:rsidRPr="00000000" w14:paraId="0000001C">
      <w:pPr>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u w:val="none"/>
        </w:rPr>
      </w:pPr>
      <w:r w:rsidDel="00000000" w:rsidR="00000000" w:rsidRPr="00000000">
        <w:rPr>
          <w:rtl w:val="0"/>
        </w:rPr>
        <w:t xml:space="preserve">Compass rose</w:t>
      </w:r>
    </w:p>
    <w:p w:rsidR="00000000" w:rsidDel="00000000" w:rsidP="00000000" w:rsidRDefault="00000000" w:rsidRPr="00000000" w14:paraId="0000001D">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Preparation:</w:t>
      </w:r>
    </w:p>
    <w:p w:rsidR="00000000" w:rsidDel="00000000" w:rsidP="00000000" w:rsidRDefault="00000000" w:rsidRPr="00000000" w14:paraId="0000001E">
      <w:pPr>
        <w:numPr>
          <w:ilvl w:val="0"/>
          <w:numId w:val="10"/>
        </w:numPr>
        <w:pBdr>
          <w:top w:space="0" w:sz="0" w:val="nil"/>
          <w:left w:space="0" w:sz="0" w:val="nil"/>
          <w:bottom w:space="0" w:sz="0" w:val="nil"/>
          <w:right w:space="0" w:sz="0" w:val="nil"/>
          <w:between w:space="0" w:sz="0" w:val="nil"/>
        </w:pBdr>
        <w:shd w:fill="auto" w:val="clear"/>
        <w:spacing w:after="0" w:before="0" w:line="276" w:lineRule="auto"/>
        <w:ind w:left="720" w:hanging="360"/>
        <w:contextualSpacing w:val="1"/>
        <w:rPr>
          <w:rFonts w:ascii="Cambria" w:cs="Cambria" w:eastAsia="Cambria" w:hAnsi="Cambria"/>
        </w:rPr>
      </w:pPr>
      <w:r w:rsidDel="00000000" w:rsidR="00000000" w:rsidRPr="00000000">
        <w:rPr>
          <w:rtl w:val="0"/>
        </w:rPr>
        <w:t xml:space="preserve">Read over the book </w:t>
      </w:r>
      <w:r w:rsidDel="00000000" w:rsidR="00000000" w:rsidRPr="00000000">
        <w:rPr>
          <w:i w:val="1"/>
          <w:rtl w:val="0"/>
        </w:rPr>
        <w:t xml:space="preserve">There’s a Map on My Lap!</w:t>
      </w:r>
      <w:r w:rsidDel="00000000" w:rsidR="00000000" w:rsidRPr="00000000">
        <w:rPr>
          <w:rtl w:val="0"/>
        </w:rPr>
        <w:t xml:space="preserve">  by Tish Rabe</w:t>
      </w:r>
    </w:p>
    <w:p w:rsidR="00000000" w:rsidDel="00000000" w:rsidP="00000000" w:rsidRDefault="00000000" w:rsidRPr="00000000" w14:paraId="0000001F">
      <w:pPr>
        <w:numPr>
          <w:ilvl w:val="0"/>
          <w:numId w:val="10"/>
        </w:numPr>
        <w:pBdr>
          <w:top w:space="0" w:sz="0" w:val="nil"/>
          <w:left w:space="0" w:sz="0" w:val="nil"/>
          <w:bottom w:space="0" w:sz="0" w:val="nil"/>
          <w:right w:space="0" w:sz="0" w:val="nil"/>
          <w:between w:space="0" w:sz="0" w:val="nil"/>
        </w:pBdr>
        <w:shd w:fill="auto" w:val="clear"/>
        <w:spacing w:after="200" w:before="0" w:line="276" w:lineRule="auto"/>
        <w:ind w:left="720" w:hanging="360"/>
        <w:contextualSpacing w:val="1"/>
        <w:rPr>
          <w:rFonts w:ascii="Cambria" w:cs="Cambria" w:eastAsia="Cambria" w:hAnsi="Cambria"/>
        </w:rPr>
      </w:pPr>
      <w:r w:rsidDel="00000000" w:rsidR="00000000" w:rsidRPr="00000000">
        <w:rPr>
          <w:rtl w:val="0"/>
        </w:rPr>
        <w:t xml:space="preserve">Read over the Sizing It Up! Teacher Clues that accompany Alabama’s largest cities.    </w:t>
      </w:r>
    </w:p>
    <w:p w:rsidR="00000000" w:rsidDel="00000000" w:rsidP="00000000" w:rsidRDefault="00000000" w:rsidRPr="00000000" w14:paraId="0000002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Rules:</w:t>
      </w:r>
    </w:p>
    <w:p w:rsidR="00000000" w:rsidDel="00000000" w:rsidP="00000000" w:rsidRDefault="00000000" w:rsidRPr="00000000" w14:paraId="00000021">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Shoes are not allowed on the map. Please have students remove shoes before walking on the map.</w:t>
      </w:r>
    </w:p>
    <w:p w:rsidR="00000000" w:rsidDel="00000000" w:rsidP="00000000" w:rsidRDefault="00000000" w:rsidRPr="00000000" w14:paraId="00000022">
      <w:pPr>
        <w:numPr>
          <w:ilvl w:val="0"/>
          <w:numId w:val="10"/>
        </w:numPr>
        <w:pBdr>
          <w:top w:space="0" w:sz="0" w:val="nil"/>
          <w:left w:space="0" w:sz="0" w:val="nil"/>
          <w:bottom w:space="0" w:sz="0" w:val="nil"/>
          <w:right w:space="0" w:sz="0" w:val="nil"/>
          <w:between w:space="0" w:sz="0" w:val="nil"/>
        </w:pBdr>
        <w:shd w:fill="auto" w:val="clear"/>
        <w:ind w:left="720" w:hanging="360"/>
        <w:contextualSpacing w:val="1"/>
        <w:rPr/>
      </w:pPr>
      <w:r w:rsidDel="00000000" w:rsidR="00000000" w:rsidRPr="00000000">
        <w:rPr>
          <w:rtl w:val="0"/>
        </w:rPr>
        <w:t xml:space="preserve">No writing utensils on the map.</w:t>
      </w:r>
    </w:p>
    <w:p w:rsidR="00000000" w:rsidDel="00000000" w:rsidP="00000000" w:rsidRDefault="00000000" w:rsidRPr="00000000" w14:paraId="00000023">
      <w:pPr>
        <w:pBdr>
          <w:top w:space="0" w:sz="0" w:val="nil"/>
          <w:left w:space="0" w:sz="0" w:val="nil"/>
          <w:bottom w:space="0" w:sz="0" w:val="nil"/>
          <w:right w:space="0" w:sz="0" w:val="nil"/>
          <w:between w:space="0" w:sz="0" w:val="nil"/>
        </w:pBdr>
        <w:shd w:fill="auto" w:val="clear"/>
        <w:contextualSpacing w:val="0"/>
        <w:rPr/>
      </w:pPr>
      <w:r w:rsidDel="00000000" w:rsidR="00000000" w:rsidRPr="00000000">
        <w:rPr>
          <w:rtl w:val="0"/>
        </w:rPr>
      </w:r>
    </w:p>
    <w:p w:rsidR="00000000" w:rsidDel="00000000" w:rsidP="00000000" w:rsidRDefault="00000000" w:rsidRPr="00000000" w14:paraId="00000024">
      <w:pPr>
        <w:contextualSpacing w:val="0"/>
        <w:rPr/>
      </w:pPr>
      <w:r w:rsidDel="00000000" w:rsidR="00000000" w:rsidRPr="00000000">
        <w:rPr>
          <w:b w:val="1"/>
          <w:rtl w:val="0"/>
        </w:rPr>
        <w:t xml:space="preserve">Setup: </w:t>
      </w:r>
      <w:r w:rsidDel="00000000" w:rsidR="00000000" w:rsidRPr="00000000">
        <w:rPr>
          <w:rtl w:val="0"/>
        </w:rPr>
        <w:t xml:space="preserve"> </w:t>
      </w:r>
    </w:p>
    <w:p w:rsidR="00000000" w:rsidDel="00000000" w:rsidP="00000000" w:rsidRDefault="00000000" w:rsidRPr="00000000" w14:paraId="00000025">
      <w:pPr>
        <w:numPr>
          <w:ilvl w:val="0"/>
          <w:numId w:val="8"/>
        </w:numPr>
        <w:spacing w:line="276" w:lineRule="auto"/>
        <w:ind w:left="720" w:hanging="360"/>
        <w:contextualSpacing w:val="1"/>
        <w:rPr/>
      </w:pPr>
      <w:r w:rsidDel="00000000" w:rsidR="00000000" w:rsidRPr="00000000">
        <w:rPr>
          <w:rtl w:val="0"/>
        </w:rPr>
        <w:t xml:space="preserve">Read </w:t>
      </w:r>
      <w:r w:rsidDel="00000000" w:rsidR="00000000" w:rsidRPr="00000000">
        <w:rPr>
          <w:i w:val="1"/>
          <w:rtl w:val="0"/>
        </w:rPr>
        <w:t xml:space="preserve">There’s a Map on My Lap!</w:t>
      </w:r>
      <w:r w:rsidDel="00000000" w:rsidR="00000000" w:rsidRPr="00000000">
        <w:rPr>
          <w:rtl w:val="0"/>
        </w:rPr>
        <w:t xml:space="preserve"> by Tish Rabe </w:t>
      </w:r>
    </w:p>
    <w:p w:rsidR="00000000" w:rsidDel="00000000" w:rsidP="00000000" w:rsidRDefault="00000000" w:rsidRPr="00000000" w14:paraId="00000026">
      <w:pPr>
        <w:numPr>
          <w:ilvl w:val="0"/>
          <w:numId w:val="8"/>
        </w:numPr>
        <w:spacing w:line="276" w:lineRule="auto"/>
        <w:ind w:left="720" w:hanging="360"/>
        <w:contextualSpacing w:val="1"/>
        <w:rPr/>
      </w:pPr>
      <w:r w:rsidDel="00000000" w:rsidR="00000000" w:rsidRPr="00000000">
        <w:rPr>
          <w:rtl w:val="0"/>
        </w:rPr>
        <w:t xml:space="preserve">Allow time for students to discuss the book.</w:t>
      </w:r>
    </w:p>
    <w:p w:rsidR="00000000" w:rsidDel="00000000" w:rsidP="00000000" w:rsidRDefault="00000000" w:rsidRPr="00000000" w14:paraId="00000027">
      <w:pPr>
        <w:numPr>
          <w:ilvl w:val="0"/>
          <w:numId w:val="8"/>
        </w:numPr>
        <w:ind w:left="720" w:hanging="360"/>
        <w:contextualSpacing w:val="1"/>
        <w:rPr/>
      </w:pPr>
      <w:r w:rsidDel="00000000" w:rsidR="00000000" w:rsidRPr="00000000">
        <w:rPr>
          <w:rtl w:val="0"/>
        </w:rPr>
        <w:t xml:space="preserve">Divide the class into four evenly numbered groups: red, yellow, green, and blue. </w:t>
      </w:r>
    </w:p>
    <w:p w:rsidR="00000000" w:rsidDel="00000000" w:rsidP="00000000" w:rsidRDefault="00000000" w:rsidRPr="00000000" w14:paraId="00000028">
      <w:pPr>
        <w:contextualSpacing w:val="0"/>
        <w:rPr/>
      </w:pPr>
      <w:r w:rsidDel="00000000" w:rsidR="00000000" w:rsidRPr="00000000">
        <w:rPr>
          <w:rtl w:val="0"/>
        </w:rPr>
      </w:r>
    </w:p>
    <w:p w:rsidR="00000000" w:rsidDel="00000000" w:rsidP="00000000" w:rsidRDefault="00000000" w:rsidRPr="00000000" w14:paraId="00000029">
      <w:pPr>
        <w:contextualSpacing w:val="0"/>
        <w:rPr>
          <w:b w:val="1"/>
        </w:rPr>
      </w:pPr>
      <w:r w:rsidDel="00000000" w:rsidR="00000000" w:rsidRPr="00000000">
        <w:rPr>
          <w:b w:val="1"/>
          <w:rtl w:val="0"/>
        </w:rPr>
        <w:t xml:space="preserve">Review:</w:t>
      </w:r>
    </w:p>
    <w:p w:rsidR="00000000" w:rsidDel="00000000" w:rsidP="00000000" w:rsidRDefault="00000000" w:rsidRPr="00000000" w14:paraId="0000002A">
      <w:pPr>
        <w:numPr>
          <w:ilvl w:val="0"/>
          <w:numId w:val="3"/>
        </w:numPr>
        <w:spacing w:line="276" w:lineRule="auto"/>
        <w:ind w:left="720" w:hanging="360"/>
        <w:contextualSpacing w:val="1"/>
        <w:rPr/>
      </w:pPr>
      <w:r w:rsidDel="00000000" w:rsidR="00000000" w:rsidRPr="00000000">
        <w:rPr>
          <w:rtl w:val="0"/>
        </w:rPr>
        <w:t xml:space="preserve">Tell students that when cities are labeled on a map, the city’s population determines what size the font of the city on the map will be. If the city has a high population, it will have larger font than those with a lower population. </w:t>
      </w:r>
    </w:p>
    <w:p w:rsidR="00000000" w:rsidDel="00000000" w:rsidP="00000000" w:rsidRDefault="00000000" w:rsidRPr="00000000" w14:paraId="0000002B">
      <w:pPr>
        <w:spacing w:line="276" w:lineRule="auto"/>
        <w:contextualSpacing w:val="0"/>
        <w:rPr/>
      </w:pPr>
      <w:r w:rsidDel="00000000" w:rsidR="00000000" w:rsidRPr="00000000">
        <w:rPr>
          <w:rtl w:val="0"/>
        </w:rPr>
        <w:t xml:space="preserve">*Note: Students will want to keep this information in mind when moving to the Alabama Giant Traveling Map for the lesson.</w:t>
      </w:r>
    </w:p>
    <w:p w:rsidR="00000000" w:rsidDel="00000000" w:rsidP="00000000" w:rsidRDefault="00000000" w:rsidRPr="00000000" w14:paraId="0000002C">
      <w:pPr>
        <w:numPr>
          <w:ilvl w:val="0"/>
          <w:numId w:val="3"/>
        </w:numPr>
        <w:ind w:left="720" w:hanging="360"/>
        <w:rPr/>
      </w:pPr>
      <w:r w:rsidDel="00000000" w:rsidR="00000000" w:rsidRPr="00000000">
        <w:rPr>
          <w:rtl w:val="0"/>
        </w:rPr>
        <w:t xml:space="preserve">Review cardinal directions (north, south, east, and west) and ordinal directions (northeast, northwest, southeast, southwest).</w:t>
      </w:r>
    </w:p>
    <w:p w:rsidR="00000000" w:rsidDel="00000000" w:rsidP="00000000" w:rsidRDefault="00000000" w:rsidRPr="00000000" w14:paraId="0000002D">
      <w:pPr>
        <w:numPr>
          <w:ilvl w:val="0"/>
          <w:numId w:val="3"/>
        </w:numPr>
        <w:ind w:left="720" w:hanging="360"/>
        <w:rPr/>
      </w:pPr>
      <w:r w:rsidDel="00000000" w:rsidR="00000000" w:rsidRPr="00000000">
        <w:rPr>
          <w:rtl w:val="0"/>
        </w:rPr>
        <w:t xml:space="preserve">Discuss the concept of a map projection. Be sure that students understand directions as a constant. For instance, north is always north and does not change because a person changed the direction he/she is facing.</w:t>
      </w:r>
    </w:p>
    <w:p w:rsidR="00000000" w:rsidDel="00000000" w:rsidP="00000000" w:rsidRDefault="00000000" w:rsidRPr="00000000" w14:paraId="0000002E">
      <w:pPr>
        <w:numPr>
          <w:ilvl w:val="0"/>
          <w:numId w:val="3"/>
        </w:numPr>
        <w:ind w:left="720" w:hanging="360"/>
        <w:rPr/>
      </w:pPr>
      <w:r w:rsidDel="00000000" w:rsidR="00000000" w:rsidRPr="00000000">
        <w:rPr>
          <w:rtl w:val="0"/>
        </w:rPr>
        <w:t xml:space="preserve">With student guidance, place a compass rose on the map.</w:t>
      </w:r>
    </w:p>
    <w:p w:rsidR="00000000" w:rsidDel="00000000" w:rsidP="00000000" w:rsidRDefault="00000000" w:rsidRPr="00000000" w14:paraId="0000002F">
      <w:pPr>
        <w:contextualSpacing w:val="0"/>
        <w:rPr/>
      </w:pPr>
      <w:r w:rsidDel="00000000" w:rsidR="00000000" w:rsidRPr="00000000">
        <w:rPr>
          <w:rtl w:val="0"/>
        </w:rPr>
      </w:r>
    </w:p>
    <w:p w:rsidR="00000000" w:rsidDel="00000000" w:rsidP="00000000" w:rsidRDefault="00000000" w:rsidRPr="00000000" w14:paraId="00000030">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Activity: </w:t>
      </w:r>
    </w:p>
    <w:p w:rsidR="00000000" w:rsidDel="00000000" w:rsidP="00000000" w:rsidRDefault="00000000" w:rsidRPr="00000000" w14:paraId="00000031">
      <w:pPr>
        <w:numPr>
          <w:ilvl w:val="0"/>
          <w:numId w:val="8"/>
        </w:numPr>
        <w:ind w:left="720" w:hanging="360"/>
        <w:rPr/>
      </w:pPr>
      <w:r w:rsidDel="00000000" w:rsidR="00000000" w:rsidRPr="00000000">
        <w:rPr>
          <w:rtl w:val="0"/>
        </w:rPr>
        <w:t xml:space="preserve">Give students lanyards corresponding to the color of their teams and send them to their base camps (the colored circles at each corner). </w:t>
      </w:r>
    </w:p>
    <w:p w:rsidR="00000000" w:rsidDel="00000000" w:rsidP="00000000" w:rsidRDefault="00000000" w:rsidRPr="00000000" w14:paraId="00000032">
      <w:pPr>
        <w:numPr>
          <w:ilvl w:val="0"/>
          <w:numId w:val="2"/>
        </w:numPr>
        <w:ind w:left="720" w:hanging="360"/>
      </w:pPr>
      <w:r w:rsidDel="00000000" w:rsidR="00000000" w:rsidRPr="00000000">
        <w:rPr>
          <w:rtl w:val="0"/>
        </w:rPr>
        <w:t xml:space="preserve">Tell students that the goal of the game is to listen for clues (Sizing it Up! cards) to determine for which city they are looking.</w:t>
      </w:r>
    </w:p>
    <w:p w:rsidR="00000000" w:rsidDel="00000000" w:rsidP="00000000" w:rsidRDefault="00000000" w:rsidRPr="00000000" w14:paraId="00000033">
      <w:pPr>
        <w:numPr>
          <w:ilvl w:val="0"/>
          <w:numId w:val="2"/>
        </w:numPr>
        <w:ind w:left="720" w:hanging="360"/>
      </w:pPr>
      <w:r w:rsidDel="00000000" w:rsidR="00000000" w:rsidRPr="00000000">
        <w:rPr>
          <w:rtl w:val="0"/>
        </w:rPr>
        <w:t xml:space="preserve">Once the teacher has read the clue (see Resources), the team will have one minute to determine the location of the city.</w:t>
      </w:r>
    </w:p>
    <w:p w:rsidR="00000000" w:rsidDel="00000000" w:rsidP="00000000" w:rsidRDefault="00000000" w:rsidRPr="00000000" w14:paraId="00000034">
      <w:pPr>
        <w:numPr>
          <w:ilvl w:val="0"/>
          <w:numId w:val="2"/>
        </w:numPr>
        <w:ind w:left="720" w:hanging="360"/>
      </w:pPr>
      <w:r w:rsidDel="00000000" w:rsidR="00000000" w:rsidRPr="00000000">
        <w:rPr>
          <w:rtl w:val="0"/>
        </w:rPr>
        <w:t xml:space="preserve">One student from each team will stand on the correct location.</w:t>
      </w:r>
    </w:p>
    <w:p w:rsidR="00000000" w:rsidDel="00000000" w:rsidP="00000000" w:rsidRDefault="00000000" w:rsidRPr="00000000" w14:paraId="00000035">
      <w:pPr>
        <w:numPr>
          <w:ilvl w:val="0"/>
          <w:numId w:val="2"/>
        </w:numPr>
        <w:ind w:left="720" w:hanging="360"/>
      </w:pPr>
      <w:r w:rsidDel="00000000" w:rsidR="00000000" w:rsidRPr="00000000">
        <w:rPr>
          <w:rtl w:val="0"/>
        </w:rPr>
        <w:t xml:space="preserve">Team members will take turns finding the cities on the map.</w:t>
      </w:r>
    </w:p>
    <w:p w:rsidR="00000000" w:rsidDel="00000000" w:rsidP="00000000" w:rsidRDefault="00000000" w:rsidRPr="00000000" w14:paraId="00000036">
      <w:pPr>
        <w:numPr>
          <w:ilvl w:val="0"/>
          <w:numId w:val="2"/>
        </w:numPr>
        <w:ind w:left="720" w:hanging="360"/>
      </w:pPr>
      <w:r w:rsidDel="00000000" w:rsidR="00000000" w:rsidRPr="00000000">
        <w:rPr>
          <w:rtl w:val="0"/>
        </w:rPr>
        <w:t xml:space="preserve">Teacher will check and confirm locations.</w:t>
      </w:r>
    </w:p>
    <w:p w:rsidR="00000000" w:rsidDel="00000000" w:rsidP="00000000" w:rsidRDefault="00000000" w:rsidRPr="00000000" w14:paraId="00000037">
      <w:pPr>
        <w:numPr>
          <w:ilvl w:val="0"/>
          <w:numId w:val="2"/>
        </w:numPr>
        <w:ind w:left="720" w:hanging="360"/>
      </w:pPr>
      <w:r w:rsidDel="00000000" w:rsidR="00000000" w:rsidRPr="00000000">
        <w:rPr>
          <w:rtl w:val="0"/>
        </w:rPr>
        <w:t xml:space="preserve">Repeat until all Sizing it Up! cards have been read.   </w:t>
      </w:r>
    </w:p>
    <w:p w:rsidR="00000000" w:rsidDel="00000000" w:rsidP="00000000" w:rsidRDefault="00000000" w:rsidRPr="00000000" w14:paraId="00000038">
      <w:pPr>
        <w:contextualSpacing w:val="0"/>
        <w:rPr/>
      </w:pPr>
      <w:r w:rsidDel="00000000" w:rsidR="00000000" w:rsidRPr="00000000">
        <w:rPr>
          <w:rtl w:val="0"/>
        </w:rPr>
      </w:r>
    </w:p>
    <w:p w:rsidR="00000000" w:rsidDel="00000000" w:rsidP="00000000" w:rsidRDefault="00000000" w:rsidRPr="00000000" w14:paraId="00000039">
      <w:pPr>
        <w:contextualSpacing w:val="0"/>
        <w:rPr>
          <w:b w:val="1"/>
        </w:rPr>
      </w:pPr>
      <w:r w:rsidDel="00000000" w:rsidR="00000000" w:rsidRPr="00000000">
        <w:rPr>
          <w:b w:val="1"/>
          <w:rtl w:val="0"/>
        </w:rPr>
        <w:t xml:space="preserve">Tips:</w:t>
      </w:r>
    </w:p>
    <w:p w:rsidR="00000000" w:rsidDel="00000000" w:rsidP="00000000" w:rsidRDefault="00000000" w:rsidRPr="00000000" w14:paraId="0000003A">
      <w:pPr>
        <w:numPr>
          <w:ilvl w:val="0"/>
          <w:numId w:val="4"/>
        </w:numPr>
        <w:ind w:left="720" w:hanging="360"/>
      </w:pPr>
      <w:r w:rsidDel="00000000" w:rsidR="00000000" w:rsidRPr="00000000">
        <w:rPr>
          <w:rtl w:val="0"/>
        </w:rPr>
        <w:t xml:space="preserve">Math Extensions:</w:t>
      </w:r>
    </w:p>
    <w:p w:rsidR="00000000" w:rsidDel="00000000" w:rsidP="00000000" w:rsidRDefault="00000000" w:rsidRPr="00000000" w14:paraId="0000003B">
      <w:pPr>
        <w:numPr>
          <w:ilvl w:val="1"/>
          <w:numId w:val="4"/>
        </w:numPr>
        <w:ind w:left="1440" w:hanging="360"/>
      </w:pPr>
      <w:r w:rsidDel="00000000" w:rsidR="00000000" w:rsidRPr="00000000">
        <w:rPr>
          <w:rtl w:val="0"/>
        </w:rPr>
        <w:t xml:space="preserve">Place population numbers in sequential order (least to greatest / greatest to least)</w:t>
      </w:r>
    </w:p>
    <w:p w:rsidR="00000000" w:rsidDel="00000000" w:rsidP="00000000" w:rsidRDefault="00000000" w:rsidRPr="00000000" w14:paraId="0000003C">
      <w:pPr>
        <w:numPr>
          <w:ilvl w:val="1"/>
          <w:numId w:val="4"/>
        </w:numPr>
        <w:ind w:left="1440" w:hanging="360"/>
      </w:pPr>
      <w:r w:rsidDel="00000000" w:rsidR="00000000" w:rsidRPr="00000000">
        <w:rPr>
          <w:rtl w:val="0"/>
        </w:rPr>
        <w:t xml:space="preserve">Place numbers in expanded form, word form, and standard form</w:t>
      </w:r>
    </w:p>
    <w:p w:rsidR="00000000" w:rsidDel="00000000" w:rsidP="00000000" w:rsidRDefault="00000000" w:rsidRPr="00000000" w14:paraId="0000003D">
      <w:pPr>
        <w:numPr>
          <w:ilvl w:val="0"/>
          <w:numId w:val="4"/>
        </w:numPr>
        <w:ind w:left="720" w:hanging="360"/>
      </w:pPr>
      <w:r w:rsidDel="00000000" w:rsidR="00000000" w:rsidRPr="00000000">
        <w:rPr>
          <w:rtl w:val="0"/>
        </w:rPr>
        <w:t xml:space="preserve">Continue the learning in the following ways:</w:t>
      </w:r>
    </w:p>
    <w:p w:rsidR="00000000" w:rsidDel="00000000" w:rsidP="00000000" w:rsidRDefault="00000000" w:rsidRPr="00000000" w14:paraId="0000003E">
      <w:pPr>
        <w:numPr>
          <w:ilvl w:val="1"/>
          <w:numId w:val="4"/>
        </w:numPr>
        <w:ind w:left="1440" w:hanging="360"/>
      </w:pPr>
      <w:r w:rsidDel="00000000" w:rsidR="00000000" w:rsidRPr="00000000">
        <w:rPr>
          <w:rtl w:val="0"/>
        </w:rPr>
        <w:t xml:space="preserve">Research cities to plan a trip, design a brochure, or gain economic information</w:t>
      </w:r>
    </w:p>
    <w:p w:rsidR="00000000" w:rsidDel="00000000" w:rsidP="00000000" w:rsidRDefault="00000000" w:rsidRPr="00000000" w14:paraId="0000003F">
      <w:pPr>
        <w:numPr>
          <w:ilvl w:val="1"/>
          <w:numId w:val="4"/>
        </w:numPr>
        <w:ind w:left="1440" w:hanging="360"/>
      </w:pPr>
      <w:r w:rsidDel="00000000" w:rsidR="00000000" w:rsidRPr="00000000">
        <w:rPr>
          <w:rtl w:val="0"/>
        </w:rPr>
        <w:t xml:space="preserve">Create your own map (examples: community, classroom, ball field, shopping center)</w:t>
      </w:r>
    </w:p>
    <w:p w:rsidR="00000000" w:rsidDel="00000000" w:rsidP="00000000" w:rsidRDefault="00000000" w:rsidRPr="00000000" w14:paraId="00000040">
      <w:pPr>
        <w:contextualSpacing w:val="0"/>
        <w:rPr/>
      </w:pPr>
      <w:r w:rsidDel="00000000" w:rsidR="00000000" w:rsidRPr="00000000">
        <w:rPr>
          <w:rtl w:val="0"/>
        </w:rPr>
      </w:r>
    </w:p>
    <w:p w:rsidR="00000000" w:rsidDel="00000000" w:rsidP="00000000" w:rsidRDefault="00000000" w:rsidRPr="00000000" w14:paraId="00000041">
      <w:pPr>
        <w:pBdr>
          <w:top w:space="0" w:sz="0" w:val="nil"/>
          <w:left w:space="0" w:sz="0" w:val="nil"/>
          <w:bottom w:space="0" w:sz="0" w:val="nil"/>
          <w:right w:space="0" w:sz="0" w:val="nil"/>
          <w:between w:space="0" w:sz="0" w:val="nil"/>
        </w:pBdr>
        <w:shd w:fill="auto" w:val="clear"/>
        <w:contextualSpacing w:val="0"/>
        <w:rPr>
          <w:b w:val="1"/>
        </w:rPr>
      </w:pPr>
      <w:r w:rsidDel="00000000" w:rsidR="00000000" w:rsidRPr="00000000">
        <w:rPr>
          <w:b w:val="1"/>
          <w:rtl w:val="0"/>
        </w:rPr>
        <w:t xml:space="preserve">Standards:</w:t>
      </w:r>
    </w:p>
    <w:p w:rsidR="00000000" w:rsidDel="00000000" w:rsidP="00000000" w:rsidRDefault="00000000" w:rsidRPr="00000000" w14:paraId="00000042">
      <w:pPr>
        <w:contextualSpacing w:val="0"/>
        <w:rPr/>
      </w:pPr>
      <w:r w:rsidDel="00000000" w:rsidR="00000000" w:rsidRPr="00000000">
        <w:rPr>
          <w:rtl w:val="0"/>
        </w:rPr>
        <w:t xml:space="preserve">ALCOS Social Studies 2010</w:t>
      </w:r>
    </w:p>
    <w:p w:rsidR="00000000" w:rsidDel="00000000" w:rsidP="00000000" w:rsidRDefault="00000000" w:rsidRPr="00000000" w14:paraId="00000043">
      <w:pPr>
        <w:numPr>
          <w:ilvl w:val="0"/>
          <w:numId w:val="6"/>
        </w:numPr>
        <w:ind w:left="720" w:hanging="360"/>
        <w:rPr/>
      </w:pPr>
      <w:r w:rsidDel="00000000" w:rsidR="00000000" w:rsidRPr="00000000">
        <w:rPr>
          <w:rtl w:val="0"/>
        </w:rPr>
        <w:t xml:space="preserve">1.8- Identify land masses, bodies of water, and other physical features on maps and globes.</w:t>
      </w:r>
    </w:p>
    <w:p w:rsidR="00000000" w:rsidDel="00000000" w:rsidP="00000000" w:rsidRDefault="00000000" w:rsidRPr="00000000" w14:paraId="00000044">
      <w:pPr>
        <w:numPr>
          <w:ilvl w:val="1"/>
          <w:numId w:val="6"/>
        </w:numPr>
        <w:ind w:left="1440" w:hanging="360"/>
        <w:contextualSpacing w:val="1"/>
        <w:rPr>
          <w:u w:val="none"/>
        </w:rPr>
      </w:pPr>
      <w:r w:rsidDel="00000000" w:rsidR="00000000" w:rsidRPr="00000000">
        <w:rPr>
          <w:rtl w:val="0"/>
        </w:rPr>
        <w:t xml:space="preserve">Explaining the use of cardinal directions and the compass rose</w:t>
      </w:r>
    </w:p>
    <w:p w:rsidR="00000000" w:rsidDel="00000000" w:rsidP="00000000" w:rsidRDefault="00000000" w:rsidRPr="00000000" w14:paraId="00000045">
      <w:pPr>
        <w:numPr>
          <w:ilvl w:val="1"/>
          <w:numId w:val="6"/>
        </w:numPr>
        <w:ind w:left="1440" w:hanging="360"/>
        <w:contextualSpacing w:val="1"/>
        <w:rPr>
          <w:u w:val="none"/>
        </w:rPr>
      </w:pPr>
      <w:r w:rsidDel="00000000" w:rsidR="00000000" w:rsidRPr="00000000">
        <w:rPr>
          <w:rtl w:val="0"/>
        </w:rPr>
        <w:t xml:space="preserve">Measuring distance using nonstandard units</w:t>
      </w:r>
    </w:p>
    <w:p w:rsidR="00000000" w:rsidDel="00000000" w:rsidP="00000000" w:rsidRDefault="00000000" w:rsidRPr="00000000" w14:paraId="00000046">
      <w:pPr>
        <w:numPr>
          <w:ilvl w:val="1"/>
          <w:numId w:val="6"/>
        </w:numPr>
        <w:ind w:left="1440" w:hanging="360"/>
        <w:contextualSpacing w:val="1"/>
        <w:rPr>
          <w:u w:val="none"/>
        </w:rPr>
      </w:pPr>
      <w:r w:rsidDel="00000000" w:rsidR="00000000" w:rsidRPr="00000000">
        <w:rPr>
          <w:rtl w:val="0"/>
        </w:rPr>
        <w:t xml:space="preserve">Example: measuring with pencils, strings, hands, feet</w:t>
      </w:r>
    </w:p>
    <w:p w:rsidR="00000000" w:rsidDel="00000000" w:rsidP="00000000" w:rsidRDefault="00000000" w:rsidRPr="00000000" w14:paraId="00000047">
      <w:pPr>
        <w:numPr>
          <w:ilvl w:val="1"/>
          <w:numId w:val="6"/>
        </w:numPr>
        <w:ind w:left="1440" w:hanging="360"/>
        <w:contextualSpacing w:val="1"/>
        <w:rPr>
          <w:u w:val="none"/>
        </w:rPr>
      </w:pPr>
      <w:r w:rsidDel="00000000" w:rsidR="00000000" w:rsidRPr="00000000">
        <w:rPr>
          <w:rtl w:val="0"/>
        </w:rPr>
        <w:t xml:space="preserve">Using vocabulary associated with geographical features, including river, lake, ocean, and mountain</w:t>
      </w:r>
    </w:p>
    <w:p w:rsidR="00000000" w:rsidDel="00000000" w:rsidP="00000000" w:rsidRDefault="00000000" w:rsidRPr="00000000" w14:paraId="00000048">
      <w:pPr>
        <w:numPr>
          <w:ilvl w:val="0"/>
          <w:numId w:val="6"/>
        </w:numPr>
        <w:ind w:left="720" w:hanging="360"/>
        <w:rPr/>
      </w:pPr>
      <w:r w:rsidDel="00000000" w:rsidR="00000000" w:rsidRPr="00000000">
        <w:rPr>
          <w:rtl w:val="0"/>
        </w:rPr>
        <w:t xml:space="preserve">2.5- Differentiate between a physical map and a political map.</w:t>
      </w:r>
    </w:p>
    <w:p w:rsidR="00000000" w:rsidDel="00000000" w:rsidP="00000000" w:rsidRDefault="00000000" w:rsidRPr="00000000" w14:paraId="00000049">
      <w:pPr>
        <w:numPr>
          <w:ilvl w:val="1"/>
          <w:numId w:val="6"/>
        </w:numPr>
        <w:ind w:left="1440" w:hanging="360"/>
      </w:pPr>
      <w:r w:rsidDel="00000000" w:rsidR="00000000" w:rsidRPr="00000000">
        <w:rPr>
          <w:rtl w:val="0"/>
        </w:rPr>
        <w:t xml:space="preserve">Examples: physical—illustrating rivers and mountains</w:t>
      </w:r>
    </w:p>
    <w:p w:rsidR="00000000" w:rsidDel="00000000" w:rsidP="00000000" w:rsidRDefault="00000000" w:rsidRPr="00000000" w14:paraId="0000004A">
      <w:pPr>
        <w:numPr>
          <w:ilvl w:val="1"/>
          <w:numId w:val="6"/>
        </w:numPr>
        <w:ind w:left="1440" w:hanging="360"/>
      </w:pPr>
      <w:r w:rsidDel="00000000" w:rsidR="00000000" w:rsidRPr="00000000">
        <w:rPr>
          <w:rtl w:val="0"/>
        </w:rPr>
        <w:t xml:space="preserve">political—illustrating symbols for states and capitals</w:t>
      </w:r>
    </w:p>
    <w:p w:rsidR="00000000" w:rsidDel="00000000" w:rsidP="00000000" w:rsidRDefault="00000000" w:rsidRPr="00000000" w14:paraId="0000004B">
      <w:pPr>
        <w:numPr>
          <w:ilvl w:val="1"/>
          <w:numId w:val="6"/>
        </w:numPr>
        <w:ind w:left="1440" w:hanging="360"/>
      </w:pPr>
      <w:r w:rsidDel="00000000" w:rsidR="00000000" w:rsidRPr="00000000">
        <w:rPr>
          <w:rtl w:val="0"/>
        </w:rPr>
        <w:t xml:space="preserve">Using vocabulary associated with geographical features, including latitude, longitude, and border</w:t>
      </w:r>
    </w:p>
    <w:p w:rsidR="00000000" w:rsidDel="00000000" w:rsidP="00000000" w:rsidRDefault="00000000" w:rsidRPr="00000000" w14:paraId="0000004C">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3.1-Locate the prime meridian, equator, Tropic of Capricorn, Tropic of Cancer, International Date Line, and lines of latitude and longitude on maps and globes.</w:t>
      </w:r>
    </w:p>
    <w:p w:rsidR="00000000" w:rsidDel="00000000" w:rsidP="00000000" w:rsidRDefault="00000000" w:rsidRPr="00000000" w14:paraId="0000004D">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Using cardinal and intermediate directions to locate on a map</w:t>
      </w:r>
      <w:r w:rsidDel="00000000" w:rsidR="00000000" w:rsidRPr="00000000">
        <w:rPr>
          <w:rtl w:val="0"/>
        </w:rPr>
        <w:t xml:space="preserve"> or globe an area in Alabama or the world (Alabama)</w:t>
      </w:r>
    </w:p>
    <w:p w:rsidR="00000000" w:rsidDel="00000000" w:rsidP="00000000" w:rsidRDefault="00000000" w:rsidRPr="00000000" w14:paraId="0000004E">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Determining distance between places on a map using a scale</w:t>
      </w:r>
    </w:p>
    <w:p w:rsidR="00000000" w:rsidDel="00000000" w:rsidP="00000000" w:rsidRDefault="00000000" w:rsidRPr="00000000" w14:paraId="0000004F">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Locating physical and cultural regions using labels, symbols, and legends on an Alabama or world map (Alabama)</w:t>
      </w:r>
    </w:p>
    <w:p w:rsidR="00000000" w:rsidDel="00000000" w:rsidP="00000000" w:rsidRDefault="00000000" w:rsidRPr="00000000" w14:paraId="00000050">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Interpreting information on thematic maps (Examples: </w:t>
      </w:r>
      <w:r w:rsidDel="00000000" w:rsidR="00000000" w:rsidRPr="00000000">
        <w:rPr>
          <w:u w:val="single"/>
          <w:rtl w:val="0"/>
        </w:rPr>
        <w:t xml:space="preserve">population,</w:t>
      </w:r>
      <w:r w:rsidDel="00000000" w:rsidR="00000000" w:rsidRPr="00000000">
        <w:rPr>
          <w:rtl w:val="0"/>
        </w:rPr>
        <w:t xml:space="preserve"> vegetation, climate, growing season, irrigation)</w:t>
      </w:r>
    </w:p>
    <w:p w:rsidR="00000000" w:rsidDel="00000000" w:rsidP="00000000" w:rsidRDefault="00000000" w:rsidRPr="00000000" w14:paraId="00000051">
      <w:pPr>
        <w:numPr>
          <w:ilvl w:val="1"/>
          <w:numId w:val="6"/>
        </w:numPr>
        <w:pBdr>
          <w:top w:space="0" w:sz="0" w:val="nil"/>
          <w:left w:space="0" w:sz="0" w:val="nil"/>
          <w:bottom w:space="0" w:sz="0" w:val="nil"/>
          <w:right w:space="0" w:sz="0" w:val="nil"/>
          <w:between w:space="0" w:sz="0" w:val="nil"/>
        </w:pBdr>
        <w:shd w:fill="auto" w:val="clear"/>
        <w:ind w:left="1440" w:hanging="360"/>
        <w:contextualSpacing w:val="1"/>
        <w:rPr>
          <w:u w:val="none"/>
        </w:rPr>
      </w:pPr>
      <w:r w:rsidDel="00000000" w:rsidR="00000000" w:rsidRPr="00000000">
        <w:rPr>
          <w:rtl w:val="0"/>
        </w:rPr>
        <w:t xml:space="preserve">Using vocabulary associated with maps and globes, including </w:t>
      </w:r>
      <w:r w:rsidDel="00000000" w:rsidR="00000000" w:rsidRPr="00000000">
        <w:rPr>
          <w:i w:val="1"/>
          <w:rtl w:val="0"/>
        </w:rPr>
        <w:t xml:space="preserve">megalopolis,</w:t>
      </w:r>
      <w:r w:rsidDel="00000000" w:rsidR="00000000" w:rsidRPr="00000000">
        <w:rPr>
          <w:rtl w:val="0"/>
        </w:rPr>
        <w:t xml:space="preserve"> </w:t>
      </w:r>
      <w:r w:rsidDel="00000000" w:rsidR="00000000" w:rsidRPr="00000000">
        <w:rPr>
          <w:i w:val="1"/>
          <w:rtl w:val="0"/>
        </w:rPr>
        <w:t xml:space="preserve">landlocked, border</w:t>
      </w:r>
      <w:r w:rsidDel="00000000" w:rsidR="00000000" w:rsidRPr="00000000">
        <w:rPr>
          <w:rtl w:val="0"/>
        </w:rPr>
        <w:t xml:space="preserve">, and </w:t>
      </w:r>
      <w:r w:rsidDel="00000000" w:rsidR="00000000" w:rsidRPr="00000000">
        <w:rPr>
          <w:i w:val="1"/>
          <w:rtl w:val="0"/>
        </w:rPr>
        <w:t xml:space="preserve">elevation</w:t>
      </w:r>
    </w:p>
    <w:p w:rsidR="00000000" w:rsidDel="00000000" w:rsidP="00000000" w:rsidRDefault="00000000" w:rsidRPr="00000000" w14:paraId="00000052">
      <w:pPr>
        <w:numPr>
          <w:ilvl w:val="0"/>
          <w:numId w:val="6"/>
        </w:numPr>
        <w:pBdr>
          <w:top w:space="0" w:sz="0" w:val="nil"/>
          <w:left w:space="0" w:sz="0" w:val="nil"/>
          <w:bottom w:space="0" w:sz="0" w:val="nil"/>
          <w:right w:space="0" w:sz="0" w:val="nil"/>
          <w:between w:space="0" w:sz="0" w:val="nil"/>
        </w:pBdr>
        <w:shd w:fill="auto" w:val="clear"/>
        <w:ind w:left="720" w:hanging="360"/>
        <w:contextualSpacing w:val="1"/>
        <w:rPr>
          <w:u w:val="none"/>
        </w:rPr>
      </w:pPr>
      <w:r w:rsidDel="00000000" w:rsidR="00000000" w:rsidRPr="00000000">
        <w:rPr>
          <w:rtl w:val="0"/>
        </w:rPr>
        <w:t xml:space="preserve">3.4- Relate population dispersion to geographic, economic, and historic changes in Alabama and the world. (Examples: geographic---flood, hurricane, tsunami; economic---crop failure)</w:t>
      </w:r>
    </w:p>
    <w:p w:rsidR="00000000" w:rsidDel="00000000" w:rsidP="00000000" w:rsidRDefault="00000000" w:rsidRPr="00000000" w14:paraId="00000053">
      <w:pPr>
        <w:numPr>
          <w:ilvl w:val="0"/>
          <w:numId w:val="6"/>
        </w:numPr>
        <w:ind w:left="720" w:hanging="360"/>
      </w:pPr>
      <w:r w:rsidDel="00000000" w:rsidR="00000000" w:rsidRPr="00000000">
        <w:rPr>
          <w:rtl w:val="0"/>
        </w:rPr>
        <w:t xml:space="preserve">4.1- Compare historical and current economic, political, and geographic information about Alabama on thematic maps, including weather and climate, physical-relief, waterway, transportation, political, economic development, land-use, and population maps.</w:t>
      </w:r>
    </w:p>
    <w:p w:rsidR="00000000" w:rsidDel="00000000" w:rsidP="00000000" w:rsidRDefault="00000000" w:rsidRPr="00000000" w14:paraId="00000054">
      <w:pPr>
        <w:contextualSpacing w:val="0"/>
        <w:rPr>
          <w:b w:val="1"/>
        </w:rPr>
      </w:pPr>
      <w:r w:rsidDel="00000000" w:rsidR="00000000" w:rsidRPr="00000000">
        <w:rPr>
          <w:rtl w:val="0"/>
        </w:rPr>
      </w:r>
    </w:p>
    <w:p w:rsidR="00000000" w:rsidDel="00000000" w:rsidP="00000000" w:rsidRDefault="00000000" w:rsidRPr="00000000" w14:paraId="00000055">
      <w:pPr>
        <w:contextualSpacing w:val="0"/>
        <w:rPr>
          <w:b w:val="1"/>
        </w:rPr>
      </w:pPr>
      <w:r w:rsidDel="00000000" w:rsidR="00000000" w:rsidRPr="00000000">
        <w:rPr>
          <w:b w:val="1"/>
          <w:rtl w:val="0"/>
        </w:rPr>
        <w:t xml:space="preserve">Resources:</w:t>
      </w:r>
    </w:p>
    <w:p w:rsidR="00000000" w:rsidDel="00000000" w:rsidP="00000000" w:rsidRDefault="00000000" w:rsidRPr="00000000" w14:paraId="00000056">
      <w:pPr>
        <w:numPr>
          <w:ilvl w:val="0"/>
          <w:numId w:val="1"/>
        </w:numPr>
        <w:ind w:left="720" w:hanging="360"/>
        <w:contextualSpacing w:val="1"/>
        <w:rPr>
          <w:u w:val="none"/>
        </w:rPr>
      </w:pPr>
      <w:r w:rsidDel="00000000" w:rsidR="00000000" w:rsidRPr="00000000">
        <w:rPr>
          <w:rtl w:val="0"/>
        </w:rPr>
        <w:t xml:space="preserve">This city’s population, now approximately 212,000, grew very quickly in the late 1800s to early 1900s giving the city its nickname, the Magic City.  It is the only place in the world where all three raw ingredients in steel (coal, iron ore, and limestone) occur naturally within a 10 mile radius. It is one of the largest centrally located cities in Alabama. </w:t>
      </w:r>
      <w:r w:rsidDel="00000000" w:rsidR="00000000" w:rsidRPr="00000000">
        <w:rPr>
          <w:b w:val="1"/>
          <w:rtl w:val="0"/>
        </w:rPr>
        <w:t xml:space="preserve">(Birmingham)</w:t>
      </w:r>
    </w:p>
    <w:p w:rsidR="00000000" w:rsidDel="00000000" w:rsidP="00000000" w:rsidRDefault="00000000" w:rsidRPr="00000000" w14:paraId="00000057">
      <w:pPr>
        <w:numPr>
          <w:ilvl w:val="0"/>
          <w:numId w:val="1"/>
        </w:numPr>
        <w:ind w:left="720" w:hanging="360"/>
        <w:contextualSpacing w:val="1"/>
        <w:rPr>
          <w:u w:val="none"/>
        </w:rPr>
      </w:pPr>
      <w:r w:rsidDel="00000000" w:rsidR="00000000" w:rsidRPr="00000000">
        <w:rPr>
          <w:rtl w:val="0"/>
        </w:rPr>
        <w:t xml:space="preserve">This city has a population of approximately 205,000. It is home to the state archives and the capital building. This city has been Alabama’s state capital since 1846. </w:t>
      </w:r>
      <w:r w:rsidDel="00000000" w:rsidR="00000000" w:rsidRPr="00000000">
        <w:rPr>
          <w:b w:val="1"/>
          <w:rtl w:val="0"/>
        </w:rPr>
        <w:t xml:space="preserve">(Montgomery)</w:t>
      </w:r>
    </w:p>
    <w:p w:rsidR="00000000" w:rsidDel="00000000" w:rsidP="00000000" w:rsidRDefault="00000000" w:rsidRPr="00000000" w14:paraId="00000058">
      <w:pPr>
        <w:numPr>
          <w:ilvl w:val="0"/>
          <w:numId w:val="1"/>
        </w:numPr>
        <w:ind w:left="720" w:hanging="360"/>
        <w:contextualSpacing w:val="1"/>
        <w:rPr>
          <w:u w:val="none"/>
        </w:rPr>
      </w:pPr>
      <w:r w:rsidDel="00000000" w:rsidR="00000000" w:rsidRPr="00000000">
        <w:rPr>
          <w:rtl w:val="0"/>
        </w:rPr>
        <w:t xml:space="preserve">This city has a population of approximately 195,000. It has the ninth largest port in the country and is only 32 miles from the Gulf of Mexico.</w:t>
      </w:r>
      <w:r w:rsidDel="00000000" w:rsidR="00000000" w:rsidRPr="00000000">
        <w:rPr>
          <w:b w:val="1"/>
          <w:rtl w:val="0"/>
        </w:rPr>
        <w:t xml:space="preserve"> (Mobile)</w:t>
      </w:r>
    </w:p>
    <w:p w:rsidR="00000000" w:rsidDel="00000000" w:rsidP="00000000" w:rsidRDefault="00000000" w:rsidRPr="00000000" w14:paraId="00000059">
      <w:pPr>
        <w:numPr>
          <w:ilvl w:val="0"/>
          <w:numId w:val="1"/>
        </w:numPr>
        <w:ind w:left="720" w:hanging="360"/>
        <w:contextualSpacing w:val="1"/>
        <w:rPr>
          <w:u w:val="none"/>
        </w:rPr>
      </w:pPr>
      <w:r w:rsidDel="00000000" w:rsidR="00000000" w:rsidRPr="00000000">
        <w:rPr>
          <w:rtl w:val="0"/>
        </w:rPr>
        <w:t xml:space="preserve">This city has a population of approximately 180,000. It is home to the U.S Space and Rocket Center as well as numerous high-tech and bio-science companies. </w:t>
      </w:r>
      <w:r w:rsidDel="00000000" w:rsidR="00000000" w:rsidRPr="00000000">
        <w:rPr>
          <w:b w:val="1"/>
          <w:rtl w:val="0"/>
        </w:rPr>
        <w:t xml:space="preserve">(Huntsville)</w:t>
      </w:r>
    </w:p>
    <w:p w:rsidR="00000000" w:rsidDel="00000000" w:rsidP="00000000" w:rsidRDefault="00000000" w:rsidRPr="00000000" w14:paraId="0000005A">
      <w:pPr>
        <w:numPr>
          <w:ilvl w:val="0"/>
          <w:numId w:val="1"/>
        </w:numPr>
        <w:ind w:left="720" w:hanging="360"/>
        <w:contextualSpacing w:val="1"/>
        <w:rPr>
          <w:u w:val="none"/>
        </w:rPr>
      </w:pPr>
      <w:r w:rsidDel="00000000" w:rsidR="00000000" w:rsidRPr="00000000">
        <w:rPr>
          <w:rtl w:val="0"/>
        </w:rPr>
        <w:t xml:space="preserve">This city has a population of approximately 90,000 and was Alabama’s capital from 1826-1846. It is home to Bryant-Denny Stadium, one of the largest football stadiums in the country. </w:t>
      </w:r>
      <w:r w:rsidDel="00000000" w:rsidR="00000000" w:rsidRPr="00000000">
        <w:rPr>
          <w:b w:val="1"/>
          <w:rtl w:val="0"/>
        </w:rPr>
        <w:t xml:space="preserve">(Tuscaloosa) </w:t>
      </w:r>
    </w:p>
    <w:p w:rsidR="00000000" w:rsidDel="00000000" w:rsidP="00000000" w:rsidRDefault="00000000" w:rsidRPr="00000000" w14:paraId="0000005B">
      <w:pPr>
        <w:numPr>
          <w:ilvl w:val="0"/>
          <w:numId w:val="1"/>
        </w:numPr>
        <w:ind w:left="720" w:hanging="360"/>
        <w:contextualSpacing w:val="1"/>
        <w:rPr>
          <w:u w:val="none"/>
        </w:rPr>
      </w:pPr>
      <w:r w:rsidDel="00000000" w:rsidR="00000000" w:rsidRPr="00000000">
        <w:rPr>
          <w:rtl w:val="0"/>
        </w:rPr>
        <w:t xml:space="preserve">This city, named for William H. Hoover, has population of approximately 81,000. It was the original location of the Birmingham Barons Minor League Baseball team. </w:t>
      </w:r>
      <w:r w:rsidDel="00000000" w:rsidR="00000000" w:rsidRPr="00000000">
        <w:rPr>
          <w:b w:val="1"/>
          <w:rtl w:val="0"/>
        </w:rPr>
        <w:t xml:space="preserve">(Hoover)</w:t>
      </w:r>
    </w:p>
    <w:p w:rsidR="00000000" w:rsidDel="00000000" w:rsidP="00000000" w:rsidRDefault="00000000" w:rsidRPr="00000000" w14:paraId="0000005C">
      <w:pPr>
        <w:numPr>
          <w:ilvl w:val="0"/>
          <w:numId w:val="1"/>
        </w:numPr>
        <w:ind w:left="720" w:hanging="360"/>
        <w:contextualSpacing w:val="1"/>
        <w:rPr>
          <w:u w:val="none"/>
        </w:rPr>
      </w:pPr>
      <w:r w:rsidDel="00000000" w:rsidR="00000000" w:rsidRPr="00000000">
        <w:rPr>
          <w:rtl w:val="0"/>
        </w:rPr>
        <w:t xml:space="preserve">This city has a population of approximately 65,000. It is known as the “Peanut Capital of the World” because it grows more than half the peanuts produced in the United States. It is located between the Chattahoochee and Choctawhatchee Rivers. </w:t>
      </w:r>
      <w:r w:rsidDel="00000000" w:rsidR="00000000" w:rsidRPr="00000000">
        <w:rPr>
          <w:b w:val="1"/>
          <w:rtl w:val="0"/>
        </w:rPr>
        <w:t xml:space="preserve">(Dothan)</w:t>
      </w:r>
    </w:p>
    <w:p w:rsidR="00000000" w:rsidDel="00000000" w:rsidP="00000000" w:rsidRDefault="00000000" w:rsidRPr="00000000" w14:paraId="0000005D">
      <w:pPr>
        <w:numPr>
          <w:ilvl w:val="0"/>
          <w:numId w:val="1"/>
        </w:numPr>
        <w:ind w:left="720" w:hanging="360"/>
        <w:contextualSpacing w:val="1"/>
        <w:rPr>
          <w:u w:val="none"/>
        </w:rPr>
      </w:pPr>
      <w:r w:rsidDel="00000000" w:rsidR="00000000" w:rsidRPr="00000000">
        <w:rPr>
          <w:rtl w:val="0"/>
        </w:rPr>
        <w:t xml:space="preserve">This city has a population of approximately 55,000. It is part of the metropolitan area of Huntsville and home of the Alabama Jubilee Hot Air Balloon Festival. </w:t>
      </w:r>
      <w:r w:rsidDel="00000000" w:rsidR="00000000" w:rsidRPr="00000000">
        <w:rPr>
          <w:b w:val="1"/>
          <w:rtl w:val="0"/>
        </w:rPr>
        <w:t xml:space="preserve">(Decatur)</w:t>
      </w:r>
    </w:p>
    <w:p w:rsidR="00000000" w:rsidDel="00000000" w:rsidP="00000000" w:rsidRDefault="00000000" w:rsidRPr="00000000" w14:paraId="0000005E">
      <w:pPr>
        <w:numPr>
          <w:ilvl w:val="0"/>
          <w:numId w:val="1"/>
        </w:numPr>
        <w:ind w:left="720" w:hanging="360"/>
        <w:contextualSpacing w:val="1"/>
        <w:rPr>
          <w:u w:val="none"/>
        </w:rPr>
      </w:pPr>
      <w:r w:rsidDel="00000000" w:rsidR="00000000" w:rsidRPr="00000000">
        <w:rPr>
          <w:rtl w:val="0"/>
        </w:rPr>
        <w:t xml:space="preserve">This city’s population is approximately 53,000. It is a college town, just thirty miles from the Georgia border in Lee County. It’s local university is one of the few in the United States designated as a land-grant, space-grant, and sea-grant research center.  </w:t>
      </w:r>
      <w:r w:rsidDel="00000000" w:rsidR="00000000" w:rsidRPr="00000000">
        <w:rPr>
          <w:b w:val="1"/>
          <w:rtl w:val="0"/>
        </w:rPr>
        <w:t xml:space="preserve">(Auburn)</w:t>
      </w:r>
    </w:p>
    <w:p w:rsidR="00000000" w:rsidDel="00000000" w:rsidP="00000000" w:rsidRDefault="00000000" w:rsidRPr="00000000" w14:paraId="0000005F">
      <w:pPr>
        <w:numPr>
          <w:ilvl w:val="0"/>
          <w:numId w:val="1"/>
        </w:numPr>
        <w:ind w:left="720" w:hanging="360"/>
        <w:contextualSpacing w:val="1"/>
        <w:rPr>
          <w:u w:val="none"/>
        </w:rPr>
      </w:pPr>
      <w:r w:rsidDel="00000000" w:rsidR="00000000" w:rsidRPr="00000000">
        <w:rPr>
          <w:rtl w:val="0"/>
        </w:rPr>
        <w:t xml:space="preserve">Nestled in between the Cumberland Plateau and the Appalachian Mountains, this city is located on the Coosa River and has a population of approximately 35,000. </w:t>
      </w:r>
      <w:r w:rsidDel="00000000" w:rsidR="00000000" w:rsidRPr="00000000">
        <w:rPr>
          <w:b w:val="1"/>
          <w:rtl w:val="0"/>
        </w:rPr>
        <w:t xml:space="preserve">(Gadsden)</w:t>
      </w:r>
    </w:p>
    <w:p w:rsidR="00000000" w:rsidDel="00000000" w:rsidP="00000000" w:rsidRDefault="00000000" w:rsidRPr="00000000" w14:paraId="00000060">
      <w:pPr>
        <w:numPr>
          <w:ilvl w:val="0"/>
          <w:numId w:val="1"/>
        </w:numPr>
        <w:ind w:left="720" w:hanging="360"/>
        <w:contextualSpacing w:val="1"/>
        <w:rPr>
          <w:u w:val="none"/>
        </w:rPr>
      </w:pPr>
      <w:r w:rsidDel="00000000" w:rsidR="00000000" w:rsidRPr="00000000">
        <w:rPr>
          <w:rtl w:val="0"/>
        </w:rPr>
        <w:t xml:space="preserve">Home of the country’s largest chair, this city’s population is 23,106. It is the southernmost point of the Blue Ridge, part of the Appalachian Mountains, and can be found just west of the Georgia/Alabama border. </w:t>
      </w:r>
      <w:r w:rsidDel="00000000" w:rsidR="00000000" w:rsidRPr="00000000">
        <w:rPr>
          <w:b w:val="1"/>
          <w:rtl w:val="0"/>
        </w:rPr>
        <w:t xml:space="preserve">(Anniston)</w:t>
      </w:r>
    </w:p>
    <w:p w:rsidR="00000000" w:rsidDel="00000000" w:rsidP="00000000" w:rsidRDefault="00000000" w:rsidRPr="00000000" w14:paraId="00000061">
      <w:pPr>
        <w:numPr>
          <w:ilvl w:val="0"/>
          <w:numId w:val="1"/>
        </w:numPr>
        <w:ind w:left="720" w:hanging="360"/>
        <w:contextualSpacing w:val="1"/>
        <w:rPr>
          <w:u w:val="none"/>
        </w:rPr>
      </w:pPr>
      <w:r w:rsidDel="00000000" w:rsidR="00000000" w:rsidRPr="00000000">
        <w:rPr>
          <w:rtl w:val="0"/>
        </w:rPr>
        <w:t xml:space="preserve">Located on the Chattahoochee River, this city’s population is approximately 32,000. As the easternmost city in Alabama, this city chooses to follow the eastern time zone like Georgia rather than the central time zone like Alabama. </w:t>
      </w:r>
      <w:r w:rsidDel="00000000" w:rsidR="00000000" w:rsidRPr="00000000">
        <w:rPr>
          <w:b w:val="1"/>
          <w:rtl w:val="0"/>
        </w:rPr>
        <w:t xml:space="preserve">(Phenix City)</w:t>
      </w:r>
    </w:p>
    <w:p w:rsidR="00000000" w:rsidDel="00000000" w:rsidP="00000000" w:rsidRDefault="00000000" w:rsidRPr="00000000" w14:paraId="00000062">
      <w:pPr>
        <w:contextualSpacing w:val="0"/>
        <w:rPr/>
      </w:pPr>
      <w:r w:rsidDel="00000000" w:rsidR="00000000" w:rsidRPr="00000000">
        <w:rPr>
          <w:rtl w:val="0"/>
        </w:rPr>
      </w:r>
    </w:p>
    <w:sectPr>
      <w:headerReference r:id="rId7" w:type="default"/>
      <w:pgSz w:h="15840" w:w="12240"/>
      <w:pgMar w:bottom="1440" w:top="1440" w:left="1800" w:right="180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mbria"/>
  <w:font w:name="Georgia"/>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3">
    <w:pPr>
      <w:pBdr>
        <w:top w:space="0" w:sz="0" w:val="nil"/>
        <w:left w:space="0" w:sz="0" w:val="nil"/>
        <w:bottom w:space="0" w:sz="0" w:val="nil"/>
        <w:right w:space="0" w:sz="0" w:val="nil"/>
        <w:between w:space="0" w:sz="0" w:val="nil"/>
      </w:pBdr>
      <w:shd w:fill="auto" w:val="clear"/>
      <w:spacing w:before="720" w:lineRule="auto"/>
      <w:contextualSpacing w:val="0"/>
      <w:jc w:val="center"/>
      <w:rPr/>
    </w:pPr>
    <w:r w:rsidDel="00000000" w:rsidR="00000000" w:rsidRPr="00000000">
      <w:rPr/>
      <w:drawing>
        <wp:inline distB="0" distT="0" distL="0" distR="0">
          <wp:extent cx="2738121" cy="837916"/>
          <wp:effectExtent b="0" l="0" r="0" t="0"/>
          <wp:docPr id="1" name="image2.png"/>
          <a:graphic>
            <a:graphicData uri="http://schemas.openxmlformats.org/drawingml/2006/picture">
              <pic:pic>
                <pic:nvPicPr>
                  <pic:cNvPr id="0" name="image2.png"/>
                  <pic:cNvPicPr preferRelativeResize="0"/>
                </pic:nvPicPr>
                <pic:blipFill>
                  <a:blip r:embed="rId1"/>
                  <a:srcRect b="0" l="0" r="0" t="0"/>
                  <a:stretch>
                    <a:fillRect/>
                  </a:stretch>
                </pic:blipFill>
                <pic:spPr>
                  <a:xfrm>
                    <a:off x="0" y="0"/>
                    <a:ext cx="2738121" cy="837916"/>
                  </a:xfrm>
                  <a:prstGeom prst="rect"/>
                  <a:ln/>
                </pic:spPr>
              </pic:pic>
            </a:graphicData>
          </a:graphic>
        </wp:inline>
      </w:drawing>
    </w:r>
    <w:r w:rsidDel="00000000" w:rsidR="00000000" w:rsidRPr="00000000">
      <w:rPr>
        <w:rtl w:val="0"/>
      </w:rPr>
    </w:r>
  </w:p>
  <w:p w:rsidR="00000000" w:rsidDel="00000000" w:rsidP="00000000" w:rsidRDefault="00000000" w:rsidRPr="00000000" w14:paraId="00000064">
    <w:pPr>
      <w:pBdr>
        <w:top w:space="0" w:sz="0" w:val="nil"/>
        <w:left w:space="0" w:sz="0" w:val="nil"/>
        <w:bottom w:space="0" w:sz="0" w:val="nil"/>
        <w:right w:space="0" w:sz="0" w:val="nil"/>
        <w:between w:space="0" w:sz="0" w:val="nil"/>
      </w:pBdr>
      <w:shd w:fill="auto" w:val="clear"/>
      <w:contextualSpacing w:val="0"/>
      <w:jc w:val="center"/>
      <w:rPr>
        <w:b w:val="1"/>
      </w:rPr>
    </w:pPr>
    <w:r w:rsidDel="00000000" w:rsidR="00000000" w:rsidRPr="00000000">
      <w:rPr>
        <w:b w:val="1"/>
        <w:rtl w:val="0"/>
      </w:rPr>
      <w:t xml:space="preserve">Alliance Created State Giant Traveling Map Lesson</w:t>
    </w:r>
  </w:p>
  <w:p w:rsidR="00000000" w:rsidDel="00000000" w:rsidP="00000000" w:rsidRDefault="00000000" w:rsidRPr="00000000" w14:paraId="00000065">
    <w:pPr>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contextualSpacing w:val="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rFonts w:ascii="Arial" w:cs="Arial" w:eastAsia="Arial" w:hAnsi="Arial"/>
      </w:rPr>
    </w:lvl>
    <w:lvl w:ilvl="1">
      <w:start w:val="1"/>
      <w:numFmt w:val="bullet"/>
      <w:lvlText w:val="○"/>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5">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lvl w:ilvl="0">
      <w:start w:val="1"/>
      <w:numFmt w:val="bullet"/>
      <w:lvlText w:val="●"/>
      <w:lvlJc w:val="left"/>
      <w:pPr>
        <w:ind w:left="720" w:hanging="360"/>
      </w:pPr>
      <w:rPr>
        <w:rFonts w:ascii="Arial" w:cs="Arial" w:eastAsia="Arial" w:hAnsi="Arial"/>
      </w:rPr>
    </w:lvl>
    <w:lvl w:ilvl="1">
      <w:start w:val="1"/>
      <w:numFmt w:val="bullet"/>
      <w:lvlText w:val="o"/>
      <w:lvlJc w:val="left"/>
      <w:pPr>
        <w:ind w:left="1440" w:hanging="360"/>
      </w:pPr>
      <w:rPr>
        <w:rFonts w:ascii="Arial" w:cs="Arial" w:eastAsia="Arial" w:hAnsi="Arial"/>
      </w:rPr>
    </w:lvl>
    <w:lvl w:ilvl="2">
      <w:start w:val="1"/>
      <w:numFmt w:val="bullet"/>
      <w:lvlText w:val="▪"/>
      <w:lvlJc w:val="left"/>
      <w:pPr>
        <w:ind w:left="2160" w:hanging="360"/>
      </w:pPr>
      <w:rPr>
        <w:rFonts w:ascii="Arial" w:cs="Arial" w:eastAsia="Arial" w:hAnsi="Arial"/>
      </w:rPr>
    </w:lvl>
    <w:lvl w:ilvl="3">
      <w:start w:val="1"/>
      <w:numFmt w:val="bullet"/>
      <w:lvlText w:val="●"/>
      <w:lvlJc w:val="left"/>
      <w:pPr>
        <w:ind w:left="2880" w:hanging="360"/>
      </w:pPr>
      <w:rPr>
        <w:rFonts w:ascii="Arial" w:cs="Arial" w:eastAsia="Arial" w:hAnsi="Arial"/>
      </w:rPr>
    </w:lvl>
    <w:lvl w:ilvl="4">
      <w:start w:val="1"/>
      <w:numFmt w:val="bullet"/>
      <w:lvlText w:val="o"/>
      <w:lvlJc w:val="left"/>
      <w:pPr>
        <w:ind w:left="3600" w:hanging="360"/>
      </w:pPr>
      <w:rPr>
        <w:rFonts w:ascii="Arial" w:cs="Arial" w:eastAsia="Arial" w:hAnsi="Arial"/>
      </w:rPr>
    </w:lvl>
    <w:lvl w:ilvl="5">
      <w:start w:val="1"/>
      <w:numFmt w:val="bullet"/>
      <w:lvlText w:val="▪"/>
      <w:lvlJc w:val="left"/>
      <w:pPr>
        <w:ind w:left="4320" w:hanging="360"/>
      </w:pPr>
      <w:rPr>
        <w:rFonts w:ascii="Arial" w:cs="Arial" w:eastAsia="Arial" w:hAnsi="Arial"/>
      </w:rPr>
    </w:lvl>
    <w:lvl w:ilvl="6">
      <w:start w:val="1"/>
      <w:numFmt w:val="bullet"/>
      <w:lvlText w:val="●"/>
      <w:lvlJc w:val="left"/>
      <w:pPr>
        <w:ind w:left="5040" w:hanging="360"/>
      </w:pPr>
      <w:rPr>
        <w:rFonts w:ascii="Arial" w:cs="Arial" w:eastAsia="Arial" w:hAnsi="Arial"/>
      </w:rPr>
    </w:lvl>
    <w:lvl w:ilvl="7">
      <w:start w:val="1"/>
      <w:numFmt w:val="bullet"/>
      <w:lvlText w:val="o"/>
      <w:lvlJc w:val="left"/>
      <w:pPr>
        <w:ind w:left="5760" w:hanging="360"/>
      </w:pPr>
      <w:rPr>
        <w:rFonts w:ascii="Arial" w:cs="Arial" w:eastAsia="Arial" w:hAnsi="Arial"/>
      </w:rPr>
    </w:lvl>
    <w:lvl w:ilvl="8">
      <w:start w:val="1"/>
      <w:numFmt w:val="bullet"/>
      <w:lvlText w:val="▪"/>
      <w:lvlJc w:val="left"/>
      <w:pPr>
        <w:ind w:left="6480" w:hanging="360"/>
      </w:pPr>
      <w:rPr>
        <w:rFonts w:ascii="Arial" w:cs="Arial" w:eastAsia="Arial" w:hAnsi="Arial"/>
      </w:rPr>
    </w:lvl>
  </w:abstractNum>
  <w:abstractNum w:abstractNumId="1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 w:numId="9">
    <w:abstractNumId w:val="9"/>
  </w:num>
  <w:num w:numId="10">
    <w:abstractNumId w:val="10"/>
  </w:num>
  <w:num w:numId="11">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mbria" w:cs="Cambria" w:eastAsia="Cambria" w:hAnsi="Cambria"/>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mailto:mskeenum@florencek12.org" TargetMode="External"/><Relationship Id="rId7"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